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CC" w:rsidRPr="00AD73CD" w:rsidRDefault="007405CC" w:rsidP="007405CC">
      <w:pPr>
        <w:spacing w:after="0" w:line="240" w:lineRule="auto"/>
        <w:ind w:firstLine="720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hAnsi="StobiSerif Regular"/>
        </w:rPr>
        <w:t xml:space="preserve">Врз основа на Програмата за </w:t>
      </w:r>
      <w:r w:rsidR="00277501">
        <w:rPr>
          <w:rFonts w:ascii="StobiSerif Regular" w:hAnsi="StobiSerif Regular"/>
        </w:rPr>
        <w:t>Локален економски развој за 202</w:t>
      </w:r>
      <w:r w:rsidR="00277501">
        <w:rPr>
          <w:rFonts w:ascii="StobiSerif Regular" w:hAnsi="StobiSerif Regular"/>
          <w:lang w:val="en-US"/>
        </w:rPr>
        <w:t>4</w:t>
      </w:r>
      <w:r w:rsidRPr="00AD73CD">
        <w:rPr>
          <w:rFonts w:ascii="StobiSerif Regular" w:hAnsi="StobiSerif Regular"/>
        </w:rPr>
        <w:t xml:space="preserve"> година </w:t>
      </w:r>
      <w:r w:rsidR="000B50B3">
        <w:rPr>
          <w:rFonts w:ascii="StobiSerif Regular" w:hAnsi="StobiSerif Regular"/>
        </w:rPr>
        <w:t>бр. 26-10</w:t>
      </w:r>
      <w:r w:rsidR="000B50B3">
        <w:rPr>
          <w:rFonts w:ascii="StobiSerif Regular" w:hAnsi="StobiSerif Regular"/>
          <w:lang w:val="en-US"/>
        </w:rPr>
        <w:t>97</w:t>
      </w:r>
      <w:r>
        <w:rPr>
          <w:rFonts w:ascii="StobiSerif Regular" w:hAnsi="StobiSerif Regular"/>
        </w:rPr>
        <w:t>/</w:t>
      </w:r>
      <w:r w:rsidR="000B50B3">
        <w:rPr>
          <w:rFonts w:ascii="StobiSerif Regular" w:hAnsi="StobiSerif Regular"/>
          <w:lang w:val="en-US"/>
        </w:rPr>
        <w:t>31</w:t>
      </w:r>
      <w:r w:rsidR="003433AB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од </w:t>
      </w:r>
      <w:r w:rsidR="000B50B3">
        <w:rPr>
          <w:rFonts w:ascii="StobiSerif Regular" w:hAnsi="StobiSerif Regular"/>
          <w:lang w:val="en-US"/>
        </w:rPr>
        <w:t>17</w:t>
      </w:r>
      <w:r>
        <w:rPr>
          <w:rFonts w:ascii="StobiSerif Regular" w:hAnsi="StobiSerif Regular"/>
        </w:rPr>
        <w:t>.11.202</w:t>
      </w:r>
      <w:r w:rsidR="000B50B3">
        <w:rPr>
          <w:rFonts w:ascii="StobiSerif Regular" w:hAnsi="StobiSerif Regular"/>
          <w:lang w:val="en-US"/>
        </w:rPr>
        <w:t>3</w:t>
      </w:r>
      <w:r>
        <w:rPr>
          <w:rFonts w:ascii="StobiSerif Regular" w:hAnsi="StobiSerif Regular"/>
        </w:rPr>
        <w:t xml:space="preserve"> година</w:t>
      </w:r>
      <w:r w:rsidR="003433AB">
        <w:rPr>
          <w:rFonts w:ascii="StobiSerif Regular" w:hAnsi="StobiSerif Regular"/>
        </w:rPr>
        <w:t>,</w:t>
      </w:r>
      <w:r w:rsidRPr="00AD73CD">
        <w:rPr>
          <w:rFonts w:ascii="StobiSerif Regular" w:hAnsi="StobiSerif Regular"/>
        </w:rPr>
        <w:t xml:space="preserve"> Подпрограма </w:t>
      </w:r>
      <w:r w:rsidRPr="007405CC">
        <w:rPr>
          <w:rFonts w:ascii="StobiSerif Regular" w:hAnsi="StobiSerif Regular"/>
        </w:rPr>
        <w:t>за подршка на</w:t>
      </w:r>
      <w:r>
        <w:rPr>
          <w:rFonts w:ascii="StobiSerif Regular" w:hAnsi="StobiSerif Regular"/>
        </w:rPr>
        <w:t xml:space="preserve"> </w:t>
      </w:r>
      <w:r w:rsidRPr="00AD73CD">
        <w:rPr>
          <w:rFonts w:ascii="StobiSerif Regular" w:hAnsi="StobiSerif Regular"/>
        </w:rPr>
        <w:t xml:space="preserve">здруженија на граѓани, Општина Пробиштип </w:t>
      </w:r>
      <w:r>
        <w:rPr>
          <w:rFonts w:ascii="StobiSerif Regular" w:hAnsi="StobiSerif Regular"/>
        </w:rPr>
        <w:t xml:space="preserve">и Правилникот </w:t>
      </w:r>
      <w:r w:rsidRPr="00AD73CD">
        <w:rPr>
          <w:rFonts w:ascii="StobiSerif Regular" w:eastAsia="Times New Roman" w:hAnsi="StobiSerif Regular"/>
          <w:lang w:eastAsia="mk-MK"/>
        </w:rPr>
        <w:t>за постапката и начинот на распределба на финансиските средства</w:t>
      </w:r>
      <w:r>
        <w:rPr>
          <w:rFonts w:ascii="StobiSerif Regular" w:eastAsia="Times New Roman" w:hAnsi="StobiSerif Regular"/>
          <w:lang w:eastAsia="mk-MK"/>
        </w:rPr>
        <w:t xml:space="preserve"> </w:t>
      </w:r>
      <w:r w:rsidRPr="00AD73CD">
        <w:rPr>
          <w:rFonts w:ascii="StobiSerif Regular" w:eastAsia="Times New Roman" w:hAnsi="StobiSerif Regular"/>
          <w:lang w:eastAsia="mk-MK"/>
        </w:rPr>
        <w:t>од Програмата за  локален економски развој и заштита на животната средина на Општина Пробиштип</w:t>
      </w:r>
      <w:r>
        <w:rPr>
          <w:rFonts w:ascii="StobiSerif Regular" w:eastAsia="Times New Roman" w:hAnsi="StobiSerif Regular"/>
          <w:lang w:eastAsia="mk-MK"/>
        </w:rPr>
        <w:t xml:space="preserve">, Градоначалникот на Општина Пробиштип распишува: </w:t>
      </w:r>
    </w:p>
    <w:p w:rsidR="007405CC" w:rsidRPr="00AD73CD" w:rsidRDefault="007405CC" w:rsidP="007405CC">
      <w:pPr>
        <w:spacing w:after="0"/>
        <w:jc w:val="center"/>
        <w:rPr>
          <w:rFonts w:ascii="StobiSerif Regular" w:hAnsi="StobiSerif Regular"/>
        </w:rPr>
      </w:pPr>
    </w:p>
    <w:p w:rsidR="007405CC" w:rsidRPr="007575FE" w:rsidRDefault="007405CC" w:rsidP="007405CC">
      <w:pPr>
        <w:spacing w:after="0"/>
        <w:jc w:val="center"/>
        <w:rPr>
          <w:rFonts w:ascii="StobiSerif Regular" w:hAnsi="StobiSerif Regular"/>
          <w:b/>
        </w:rPr>
      </w:pPr>
      <w:r w:rsidRPr="007575FE">
        <w:rPr>
          <w:rFonts w:ascii="StobiSerif Regular" w:hAnsi="StobiSerif Regular"/>
          <w:b/>
        </w:rPr>
        <w:t>Јавен Повик</w:t>
      </w:r>
    </w:p>
    <w:p w:rsidR="007405CC" w:rsidRPr="007575FE" w:rsidRDefault="007405CC" w:rsidP="007405CC">
      <w:pPr>
        <w:spacing w:after="0"/>
        <w:jc w:val="center"/>
        <w:rPr>
          <w:rFonts w:ascii="StobiSerif Regular" w:hAnsi="StobiSerif Regular"/>
          <w:b/>
        </w:rPr>
      </w:pPr>
      <w:r w:rsidRPr="007575FE">
        <w:rPr>
          <w:rFonts w:ascii="StobiSerif Regular" w:hAnsi="StobiSerif Regular"/>
          <w:b/>
        </w:rPr>
        <w:t xml:space="preserve"> за доделување на финансиски средства од Буџет</w:t>
      </w:r>
      <w:r w:rsidR="006458E7">
        <w:rPr>
          <w:rFonts w:ascii="StobiSerif Regular" w:hAnsi="StobiSerif Regular"/>
          <w:b/>
        </w:rPr>
        <w:t>от на општина Пробиштип  за 202</w:t>
      </w:r>
      <w:r w:rsidR="006458E7">
        <w:rPr>
          <w:rFonts w:ascii="StobiSerif Regular" w:hAnsi="StobiSerif Regular"/>
          <w:b/>
          <w:lang w:val="en-US"/>
        </w:rPr>
        <w:t>4</w:t>
      </w:r>
      <w:r w:rsidRPr="007575FE">
        <w:rPr>
          <w:rFonts w:ascii="StobiSerif Regular" w:hAnsi="StobiSerif Regular"/>
          <w:b/>
        </w:rPr>
        <w:t xml:space="preserve"> година за здруженија на граѓани врз основа на предлог проекти</w:t>
      </w:r>
    </w:p>
    <w:p w:rsidR="007405CC" w:rsidRPr="00AD73CD" w:rsidRDefault="007405CC" w:rsidP="007405CC">
      <w:pPr>
        <w:spacing w:after="0"/>
        <w:rPr>
          <w:rFonts w:ascii="StobiSerif Regular" w:hAnsi="StobiSerif Regular"/>
        </w:rPr>
      </w:pPr>
    </w:p>
    <w:p w:rsidR="007405CC" w:rsidRPr="00AD73CD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Финансиските средства предвидени во Програмата за </w:t>
      </w:r>
      <w:r w:rsidR="006458E7">
        <w:rPr>
          <w:rFonts w:ascii="StobiSerif Regular" w:hAnsi="StobiSerif Regular"/>
        </w:rPr>
        <w:t>Локален економски развој за 202</w:t>
      </w:r>
      <w:r w:rsidR="006458E7">
        <w:rPr>
          <w:rFonts w:ascii="StobiSerif Regular" w:hAnsi="StobiSerif Regular"/>
          <w:lang w:val="en-US"/>
        </w:rPr>
        <w:t>4</w:t>
      </w:r>
      <w:r w:rsidRPr="00AD73CD">
        <w:rPr>
          <w:rFonts w:ascii="StobiSerif Regular" w:hAnsi="StobiSerif Regular"/>
        </w:rPr>
        <w:t xml:space="preserve"> година во Подпрограмата за </w:t>
      </w:r>
      <w:r w:rsidRPr="002F48BB">
        <w:rPr>
          <w:rFonts w:ascii="StobiSerif Regular" w:hAnsi="StobiSerif Regular"/>
        </w:rPr>
        <w:t>подршка на</w:t>
      </w:r>
      <w:r>
        <w:rPr>
          <w:rFonts w:ascii="StobiSerif Regular" w:hAnsi="StobiSerif Regular"/>
        </w:rPr>
        <w:t xml:space="preserve"> </w:t>
      </w:r>
      <w:r w:rsidRPr="00AD73CD">
        <w:rPr>
          <w:rFonts w:ascii="StobiSerif Regular" w:hAnsi="StobiSerif Regular"/>
        </w:rPr>
        <w:t xml:space="preserve">здруженија на граѓани за реализација на проекти од страна на </w:t>
      </w:r>
      <w:r w:rsidRPr="00AD73CD">
        <w:rPr>
          <w:rFonts w:ascii="StobiSerif Regular" w:eastAsia="Times New Roman" w:hAnsi="StobiSerif Regular"/>
          <w:lang w:eastAsia="mk-MK"/>
        </w:rPr>
        <w:t xml:space="preserve">здруженијата и фондациите </w:t>
      </w:r>
      <w:r w:rsidRPr="00AD73CD">
        <w:rPr>
          <w:rFonts w:ascii="StobiSerif Regular" w:hAnsi="StobiSerif Regular"/>
        </w:rPr>
        <w:t>од буџетот на општина Пробиштип, ќе бидат распределени според следните критериуми и приоритетни области дадени во овој повик.</w:t>
      </w:r>
    </w:p>
    <w:p w:rsidR="007405CC" w:rsidRPr="00AD73CD" w:rsidRDefault="007405CC" w:rsidP="007405CC">
      <w:pPr>
        <w:numPr>
          <w:ilvl w:val="0"/>
          <w:numId w:val="1"/>
        </w:numPr>
        <w:spacing w:after="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Вид на проекти кои ќе бидат подржани</w:t>
      </w:r>
    </w:p>
    <w:p w:rsidR="007405CC" w:rsidRPr="00AD73CD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-Средствата од Буџетот на општина Пробиштип ќе се користат за финансирање на активностите на </w:t>
      </w:r>
      <w:r w:rsidRPr="00AD73CD">
        <w:rPr>
          <w:rFonts w:ascii="StobiSerif Regular" w:eastAsia="Times New Roman" w:hAnsi="StobiSerif Regular"/>
          <w:lang w:eastAsia="mk-MK"/>
        </w:rPr>
        <w:t xml:space="preserve">здруженијата и фондациите </w:t>
      </w:r>
      <w:r w:rsidRPr="00AD73CD">
        <w:rPr>
          <w:rFonts w:ascii="StobiSerif Regular" w:hAnsi="StobiSerif Regular"/>
        </w:rPr>
        <w:t>преку грантови за проекти кои треба да се поднесат по објавата на овој Јавен Повик</w:t>
      </w:r>
    </w:p>
    <w:p w:rsidR="007405CC" w:rsidRPr="00AD73CD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- Ќе се додели грант за поднесен проект од </w:t>
      </w:r>
      <w:r w:rsidRPr="00AD73CD">
        <w:rPr>
          <w:rFonts w:ascii="StobiSerif Regular" w:eastAsia="Times New Roman" w:hAnsi="StobiSerif Regular"/>
          <w:lang w:eastAsia="mk-MK"/>
        </w:rPr>
        <w:t xml:space="preserve">здруженијата и фондациите </w:t>
      </w:r>
      <w:r w:rsidRPr="00AD73CD">
        <w:rPr>
          <w:rFonts w:ascii="StobiSerif Regular" w:hAnsi="StobiSerif Regular"/>
        </w:rPr>
        <w:t>кои работат во следните области:</w:t>
      </w:r>
    </w:p>
    <w:p w:rsidR="007405CC" w:rsidRPr="00AD73CD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Образование, култура, туризам, земјоделие, заштита на животната средина, социјална и здравствена заштита, развој на техничка култура, здруженија на ракотворци, здруженија на планинари, како и проекти на организации на жени, здруженија на пензионери и лица со посебни потреби</w:t>
      </w:r>
    </w:p>
    <w:p w:rsidR="007405CC" w:rsidRPr="00AD73CD" w:rsidRDefault="007405CC" w:rsidP="007405CC">
      <w:pPr>
        <w:numPr>
          <w:ilvl w:val="0"/>
          <w:numId w:val="1"/>
        </w:numPr>
        <w:spacing w:after="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Вкупната вредност </w:t>
      </w:r>
      <w:r>
        <w:rPr>
          <w:rFonts w:ascii="StobiSerif Regular" w:hAnsi="StobiSerif Regular"/>
        </w:rPr>
        <w:t>на</w:t>
      </w:r>
      <w:r w:rsidRPr="00AD73CD">
        <w:rPr>
          <w:rFonts w:ascii="StobiSerif Regular" w:hAnsi="StobiSerif Regular"/>
        </w:rPr>
        <w:t xml:space="preserve"> грант</w:t>
      </w:r>
      <w:r>
        <w:rPr>
          <w:rFonts w:ascii="StobiSerif Regular" w:hAnsi="StobiSerif Regular"/>
        </w:rPr>
        <w:t>от ќе зависи од поднесениот п</w:t>
      </w:r>
      <w:r w:rsidR="00E52B3F">
        <w:rPr>
          <w:rFonts w:ascii="StobiSerif Regular" w:hAnsi="StobiSerif Regular"/>
        </w:rPr>
        <w:t xml:space="preserve">редлог проект но не повеќе од </w:t>
      </w:r>
      <w:r w:rsidR="00E52B3F">
        <w:rPr>
          <w:rFonts w:ascii="StobiSerif Regular" w:hAnsi="StobiSerif Regular"/>
          <w:lang w:val="en-US"/>
        </w:rPr>
        <w:t>40</w:t>
      </w:r>
      <w:r>
        <w:rPr>
          <w:rFonts w:ascii="StobiSerif Regular" w:hAnsi="StobiSerif Regular"/>
        </w:rPr>
        <w:t>.000,00 денари.</w:t>
      </w:r>
    </w:p>
    <w:p w:rsidR="007405CC" w:rsidRPr="00AD73CD" w:rsidRDefault="007405CC" w:rsidP="00740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t>Право на учество во Јавниот повик ќе имаат здруженијата и фондациите со седиште на територијата на Општина Пробиштип како матична општина каде што физички ќе се реализираат проектите, а кои ги исполнуваат следниве критериуми што ќе бидат утврдени со Јавниот повик:</w:t>
      </w: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t>- да се регистрирани како здружение или фондација во согласност со Законот за здруженија и фондации</w:t>
      </w: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t>- да имаат активна трансакциска сметка и активен статус на дејствување од најмалку една (1) година</w:t>
      </w: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t>- да поседуваат Статут и Решение за регистрација на здружението или фондацијата</w:t>
      </w: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t>- да дејствуваат на територијата на Општина Пробиштип</w:t>
      </w: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t>- да поднесат извештај за користење на средствата од Буџетот на Општината ако предходна година добиле средства преку Програмата за ЛЕР и заштита на животната средина.</w:t>
      </w: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lastRenderedPageBreak/>
        <w:t>Посебни критериуми што треба да ги исполнуваат субјектите што учествуваат на овој повик се:</w:t>
      </w: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t>-да се од суштинско значење за подигнување на квалитетот на животот на граѓаните во локалната заедница во соодветните области</w:t>
      </w:r>
    </w:p>
    <w:p w:rsidR="007405CC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  <w:r w:rsidRPr="00AD73CD">
        <w:rPr>
          <w:rFonts w:ascii="StobiSerif Regular" w:eastAsia="Times New Roman" w:hAnsi="StobiSerif Regular"/>
          <w:lang w:eastAsia="mk-MK"/>
        </w:rPr>
        <w:t>- доделените средства да се користат исклучително за намената за која се бараат и на начин што е определен во предлог- проектот.</w:t>
      </w:r>
    </w:p>
    <w:p w:rsidR="007405CC" w:rsidRPr="00AD73CD" w:rsidRDefault="007405CC" w:rsidP="007405CC">
      <w:pPr>
        <w:pStyle w:val="ListParagraph"/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</w:p>
    <w:p w:rsidR="007405CC" w:rsidRPr="00AD73CD" w:rsidRDefault="007405CC" w:rsidP="007405CC">
      <w:pPr>
        <w:numPr>
          <w:ilvl w:val="0"/>
          <w:numId w:val="1"/>
        </w:numPr>
        <w:spacing w:after="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Проценка на квалитетот на проектите</w:t>
      </w:r>
    </w:p>
    <w:p w:rsidR="007405CC" w:rsidRPr="00AD73CD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Проценката на квалитетот на проектите на здруженијата на граѓани кои ги исполнуваат основните организациски критериуми ќе се врши врз основа на следното: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9"/>
        <w:gridCol w:w="1235"/>
        <w:gridCol w:w="1603"/>
        <w:gridCol w:w="1395"/>
      </w:tblGrid>
      <w:tr w:rsidR="007405CC" w:rsidRPr="00AD73CD" w:rsidTr="00F64F76">
        <w:trPr>
          <w:trHeight w:val="558"/>
        </w:trPr>
        <w:tc>
          <w:tcPr>
            <w:tcW w:w="4447" w:type="dxa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Организациска стурктура, техничка опременост и човечки ресурси</w:t>
            </w:r>
          </w:p>
        </w:tc>
        <w:tc>
          <w:tcPr>
            <w:tcW w:w="4382" w:type="dxa"/>
            <w:gridSpan w:val="3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Бодување</w:t>
            </w:r>
          </w:p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(максимум 60 бода)</w:t>
            </w:r>
          </w:p>
        </w:tc>
      </w:tr>
      <w:tr w:rsidR="007405CC" w:rsidRPr="00AD73CD" w:rsidTr="00F64F76">
        <w:trPr>
          <w:trHeight w:val="649"/>
        </w:trPr>
        <w:tc>
          <w:tcPr>
            <w:tcW w:w="4447" w:type="dxa"/>
          </w:tcPr>
          <w:p w:rsidR="007405CC" w:rsidRPr="00AD73CD" w:rsidRDefault="007405CC" w:rsidP="00F64F76">
            <w:pPr>
              <w:spacing w:after="0"/>
              <w:ind w:left="633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Начин на бодување</w:t>
            </w:r>
          </w:p>
        </w:tc>
        <w:tc>
          <w:tcPr>
            <w:tcW w:w="1290" w:type="dxa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Да -10</w:t>
            </w:r>
          </w:p>
        </w:tc>
        <w:tc>
          <w:tcPr>
            <w:tcW w:w="1635" w:type="dxa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Делумно -5</w:t>
            </w:r>
          </w:p>
        </w:tc>
        <w:tc>
          <w:tcPr>
            <w:tcW w:w="1457" w:type="dxa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Не-1</w:t>
            </w:r>
          </w:p>
        </w:tc>
      </w:tr>
      <w:tr w:rsidR="007405CC" w:rsidRPr="00AD73CD" w:rsidTr="00F64F76">
        <w:trPr>
          <w:trHeight w:val="1028"/>
        </w:trPr>
        <w:tc>
          <w:tcPr>
            <w:tcW w:w="4447" w:type="dxa"/>
          </w:tcPr>
          <w:p w:rsidR="007405CC" w:rsidRPr="00AD73CD" w:rsidRDefault="007405CC" w:rsidP="007405CC">
            <w:pPr>
              <w:numPr>
                <w:ilvl w:val="0"/>
                <w:numId w:val="3"/>
              </w:num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 xml:space="preserve"> Здружението на граѓани има минимум 3 лица ангажирани за проектот  </w:t>
            </w:r>
          </w:p>
        </w:tc>
        <w:tc>
          <w:tcPr>
            <w:tcW w:w="4382" w:type="dxa"/>
            <w:gridSpan w:val="3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</w:p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</w:p>
        </w:tc>
      </w:tr>
      <w:tr w:rsidR="007405CC" w:rsidRPr="00AD73CD" w:rsidTr="00F64F76">
        <w:trPr>
          <w:trHeight w:val="558"/>
        </w:trPr>
        <w:tc>
          <w:tcPr>
            <w:tcW w:w="4447" w:type="dxa"/>
          </w:tcPr>
          <w:p w:rsidR="007405CC" w:rsidRPr="00AD73CD" w:rsidRDefault="007405CC" w:rsidP="007405CC">
            <w:pPr>
              <w:numPr>
                <w:ilvl w:val="0"/>
                <w:numId w:val="3"/>
              </w:num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Стручни лица за спроведување на проектот</w:t>
            </w:r>
          </w:p>
        </w:tc>
        <w:tc>
          <w:tcPr>
            <w:tcW w:w="4382" w:type="dxa"/>
            <w:gridSpan w:val="3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</w:p>
        </w:tc>
      </w:tr>
      <w:tr w:rsidR="007405CC" w:rsidRPr="00AD73CD" w:rsidTr="00F64F76">
        <w:trPr>
          <w:trHeight w:val="558"/>
        </w:trPr>
        <w:tc>
          <w:tcPr>
            <w:tcW w:w="4447" w:type="dxa"/>
          </w:tcPr>
          <w:p w:rsidR="007405CC" w:rsidRPr="00AD73CD" w:rsidRDefault="007405CC" w:rsidP="007405CC">
            <w:pPr>
              <w:numPr>
                <w:ilvl w:val="0"/>
                <w:numId w:val="3"/>
              </w:numPr>
              <w:spacing w:after="0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Дали имаат искуство во спроведување на проекти</w:t>
            </w:r>
          </w:p>
        </w:tc>
        <w:tc>
          <w:tcPr>
            <w:tcW w:w="4382" w:type="dxa"/>
            <w:gridSpan w:val="3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</w:p>
        </w:tc>
      </w:tr>
      <w:tr w:rsidR="007405CC" w:rsidRPr="00AD73CD" w:rsidTr="00F64F76">
        <w:trPr>
          <w:trHeight w:val="558"/>
        </w:trPr>
        <w:tc>
          <w:tcPr>
            <w:tcW w:w="4447" w:type="dxa"/>
          </w:tcPr>
          <w:p w:rsidR="007405CC" w:rsidRPr="00AD73CD" w:rsidRDefault="007405CC" w:rsidP="00F64F76">
            <w:pPr>
              <w:spacing w:after="0"/>
              <w:ind w:left="273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 xml:space="preserve">     Квалитет на проектот:</w:t>
            </w:r>
          </w:p>
        </w:tc>
        <w:tc>
          <w:tcPr>
            <w:tcW w:w="4382" w:type="dxa"/>
            <w:gridSpan w:val="3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</w:p>
        </w:tc>
      </w:tr>
      <w:tr w:rsidR="007405CC" w:rsidRPr="00AD73CD" w:rsidTr="00F64F76">
        <w:trPr>
          <w:trHeight w:val="558"/>
        </w:trPr>
        <w:tc>
          <w:tcPr>
            <w:tcW w:w="4447" w:type="dxa"/>
          </w:tcPr>
          <w:p w:rsidR="007405CC" w:rsidRPr="00AD73CD" w:rsidRDefault="007405CC" w:rsidP="00F64F76">
            <w:pPr>
              <w:numPr>
                <w:ilvl w:val="0"/>
                <w:numId w:val="2"/>
              </w:numPr>
              <w:spacing w:after="0"/>
              <w:ind w:left="273" w:hanging="273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 xml:space="preserve">Колку општата цел во проектот е јасно поставена и ќе придонесе кон унапредување на областа за која се аплиција   </w:t>
            </w:r>
          </w:p>
        </w:tc>
        <w:tc>
          <w:tcPr>
            <w:tcW w:w="4382" w:type="dxa"/>
            <w:gridSpan w:val="3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</w:p>
        </w:tc>
      </w:tr>
      <w:tr w:rsidR="007405CC" w:rsidRPr="00AD73CD" w:rsidTr="00F64F76">
        <w:trPr>
          <w:trHeight w:val="558"/>
        </w:trPr>
        <w:tc>
          <w:tcPr>
            <w:tcW w:w="4447" w:type="dxa"/>
          </w:tcPr>
          <w:p w:rsidR="007405CC" w:rsidRPr="00AD73CD" w:rsidRDefault="007405CC" w:rsidP="00F64F76">
            <w:pPr>
              <w:numPr>
                <w:ilvl w:val="0"/>
                <w:numId w:val="2"/>
              </w:numPr>
              <w:spacing w:after="0"/>
              <w:ind w:left="273" w:hanging="273"/>
              <w:jc w:val="both"/>
              <w:rPr>
                <w:rFonts w:ascii="StobiSerif Regular" w:hAnsi="StobiSerif Regular"/>
              </w:rPr>
            </w:pPr>
            <w:r w:rsidRPr="00AD73CD">
              <w:rPr>
                <w:rFonts w:ascii="StobiSerif Regular" w:hAnsi="StobiSerif Regular"/>
              </w:rPr>
              <w:t>Активностите се реално остварливи</w:t>
            </w:r>
          </w:p>
        </w:tc>
        <w:tc>
          <w:tcPr>
            <w:tcW w:w="4382" w:type="dxa"/>
            <w:gridSpan w:val="3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</w:p>
        </w:tc>
      </w:tr>
      <w:tr w:rsidR="007405CC" w:rsidRPr="00AD73CD" w:rsidTr="00F64F76">
        <w:trPr>
          <w:trHeight w:val="558"/>
        </w:trPr>
        <w:tc>
          <w:tcPr>
            <w:tcW w:w="4447" w:type="dxa"/>
          </w:tcPr>
          <w:p w:rsidR="007405CC" w:rsidRPr="00AD73CD" w:rsidRDefault="009306F6" w:rsidP="009306F6">
            <w:pPr>
              <w:numPr>
                <w:ilvl w:val="0"/>
                <w:numId w:val="2"/>
              </w:numPr>
              <w:spacing w:after="0"/>
              <w:ind w:left="273" w:hanging="273"/>
              <w:jc w:val="both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Предлог </w:t>
            </w:r>
            <w:r w:rsidR="007405CC" w:rsidRPr="00AD73CD">
              <w:rPr>
                <w:rFonts w:ascii="StobiSerif Regular" w:hAnsi="StobiSerif Regular"/>
              </w:rPr>
              <w:t xml:space="preserve">буџетот </w:t>
            </w:r>
            <w:r>
              <w:rPr>
                <w:rFonts w:ascii="StobiSerif Regular" w:hAnsi="StobiSerif Regular"/>
              </w:rPr>
              <w:t>е реален за предвидените активности</w:t>
            </w:r>
          </w:p>
        </w:tc>
        <w:tc>
          <w:tcPr>
            <w:tcW w:w="4382" w:type="dxa"/>
            <w:gridSpan w:val="3"/>
          </w:tcPr>
          <w:p w:rsidR="007405CC" w:rsidRPr="00AD73CD" w:rsidRDefault="007405CC" w:rsidP="00F64F76">
            <w:pPr>
              <w:spacing w:after="0"/>
              <w:jc w:val="both"/>
              <w:rPr>
                <w:rFonts w:ascii="StobiSerif Regular" w:hAnsi="StobiSerif Regular"/>
              </w:rPr>
            </w:pPr>
          </w:p>
        </w:tc>
      </w:tr>
    </w:tbl>
    <w:p w:rsidR="007405CC" w:rsidRPr="00AD73CD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</w:p>
    <w:p w:rsidR="007405CC" w:rsidRPr="00AD73CD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Разгледувањето на проектните апликации и придружните документи ќе го врши Комисија </w:t>
      </w:r>
      <w:r>
        <w:rPr>
          <w:rFonts w:ascii="StobiSerif Regular" w:hAnsi="StobiSerif Regular"/>
        </w:rPr>
        <w:t xml:space="preserve">формирана </w:t>
      </w:r>
      <w:r w:rsidRPr="00AD73CD">
        <w:rPr>
          <w:rFonts w:ascii="StobiSerif Regular" w:hAnsi="StobiSerif Regular"/>
        </w:rPr>
        <w:t xml:space="preserve">од </w:t>
      </w:r>
      <w:r>
        <w:rPr>
          <w:rFonts w:ascii="StobiSerif Regular" w:hAnsi="StobiSerif Regular"/>
        </w:rPr>
        <w:t xml:space="preserve">Градоначалникот </w:t>
      </w:r>
      <w:r w:rsidRPr="00AD73CD">
        <w:rPr>
          <w:rFonts w:ascii="StobiSerif Regular" w:hAnsi="StobiSerif Regular"/>
        </w:rPr>
        <w:t xml:space="preserve">. </w:t>
      </w:r>
    </w:p>
    <w:p w:rsidR="007405CC" w:rsidRPr="00AD73CD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Пр</w:t>
      </w:r>
      <w:r w:rsidR="006A5D9C">
        <w:rPr>
          <w:rFonts w:ascii="StobiSerif Regular" w:hAnsi="StobiSerif Regular"/>
        </w:rPr>
        <w:t xml:space="preserve">оектите кои ќе добијат минимум </w:t>
      </w:r>
      <w:r w:rsidR="006A5D9C">
        <w:rPr>
          <w:rFonts w:ascii="StobiSerif Regular" w:hAnsi="StobiSerif Regular"/>
          <w:lang w:val="en-US"/>
        </w:rPr>
        <w:t>4</w:t>
      </w:r>
      <w:r w:rsidRPr="00AD73CD">
        <w:rPr>
          <w:rFonts w:ascii="StobiSerif Regular" w:hAnsi="StobiSerif Regular"/>
        </w:rPr>
        <w:t>0 бода ќе бидат финансирани.</w:t>
      </w:r>
    </w:p>
    <w:p w:rsidR="007405CC" w:rsidRPr="00AD73CD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5.Потреби документи </w:t>
      </w:r>
    </w:p>
    <w:p w:rsidR="007405CC" w:rsidRPr="00AD73CD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Здруженијата на граѓани потребно е да ги достават следните документи</w:t>
      </w:r>
    </w:p>
    <w:p w:rsidR="007405CC" w:rsidRPr="00AD73CD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-Пополнет Образец за предлог проект на компјутер</w:t>
      </w:r>
    </w:p>
    <w:p w:rsidR="007405CC" w:rsidRPr="00AD73CD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-Извештај за добиена финансиски средства од буџетот на општината за претходната година</w:t>
      </w:r>
    </w:p>
    <w:p w:rsidR="007405CC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lastRenderedPageBreak/>
        <w:t>-Меморандум за соработка доколку учествуваат две или повеќе здруженија на граѓани</w:t>
      </w:r>
    </w:p>
    <w:p w:rsidR="007405CC" w:rsidRPr="005907DA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-Тековна состојба , Статут и активна трансакциска  сметка </w:t>
      </w:r>
      <w:r w:rsidRPr="005907DA">
        <w:rPr>
          <w:rFonts w:ascii="StobiSerif Regular" w:hAnsi="StobiSerif Regular"/>
        </w:rPr>
        <w:t>(фотокопија)</w:t>
      </w:r>
    </w:p>
    <w:p w:rsidR="007405CC" w:rsidRPr="005907DA" w:rsidRDefault="007405CC" w:rsidP="007405CC">
      <w:pPr>
        <w:spacing w:after="0"/>
        <w:jc w:val="both"/>
        <w:rPr>
          <w:rFonts w:ascii="StobiSerif Regular" w:hAnsi="StobiSerif Regular"/>
        </w:rPr>
      </w:pPr>
    </w:p>
    <w:p w:rsidR="007405CC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Едно здружение на граѓани може да поднесе само еден предлог проект </w:t>
      </w:r>
    </w:p>
    <w:p w:rsidR="007405CC" w:rsidRPr="00AD73CD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</w:p>
    <w:p w:rsidR="007405CC" w:rsidRPr="00AD73CD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6. Рок и начин на доставување на проектите</w:t>
      </w:r>
    </w:p>
    <w:p w:rsidR="007405CC" w:rsidRPr="00AD73CD" w:rsidRDefault="007405CC" w:rsidP="007405CC">
      <w:pPr>
        <w:spacing w:after="0"/>
        <w:ind w:firstLine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 xml:space="preserve">Рокот за поднесување на проектите е 15 дена од објавување на огласот </w:t>
      </w:r>
    </w:p>
    <w:p w:rsidR="007405CC" w:rsidRPr="00AD73CD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Проектите се поднесуваат во Одделението за локален економски развој и заштита на животната средина при општина Пробиштип во затворен плик.</w:t>
      </w:r>
    </w:p>
    <w:p w:rsidR="007405CC" w:rsidRDefault="007405CC" w:rsidP="007405CC">
      <w:pPr>
        <w:spacing w:after="0"/>
        <w:ind w:left="720"/>
        <w:jc w:val="both"/>
        <w:rPr>
          <w:rFonts w:ascii="StobiSerif Regular" w:hAnsi="StobiSerif Regular"/>
        </w:rPr>
      </w:pPr>
      <w:r w:rsidRPr="00AD73CD">
        <w:rPr>
          <w:rFonts w:ascii="StobiSerif Regular" w:hAnsi="StobiSerif Regular"/>
        </w:rPr>
        <w:t>Во горниот лев агол се пополнува името и адресата на општина Пробиштип (Ул. „Јаким Стојковски„ бр.1 2210 Пробиштип), а во долниот десен агол името и адресата на здружението на граѓани</w:t>
      </w:r>
    </w:p>
    <w:p w:rsidR="007405CC" w:rsidRDefault="007405CC" w:rsidP="007405CC">
      <w:pPr>
        <w:spacing w:after="0"/>
        <w:jc w:val="both"/>
        <w:rPr>
          <w:rFonts w:ascii="StobiSerif Regular" w:hAnsi="StobiSerif Regular"/>
        </w:rPr>
      </w:pPr>
    </w:p>
    <w:p w:rsidR="007405CC" w:rsidRDefault="007405CC" w:rsidP="007405CC">
      <w:pPr>
        <w:spacing w:after="0"/>
        <w:jc w:val="both"/>
        <w:rPr>
          <w:rFonts w:ascii="StobiSerif Regular" w:hAnsi="StobiSerif Regular"/>
        </w:rPr>
      </w:pPr>
    </w:p>
    <w:p w:rsidR="005907DA" w:rsidRDefault="005907DA" w:rsidP="007405CC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       </w:t>
      </w:r>
    </w:p>
    <w:p w:rsidR="007405CC" w:rsidRDefault="005907DA" w:rsidP="007405CC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     </w:t>
      </w:r>
      <w:r w:rsidR="007405CC">
        <w:rPr>
          <w:rFonts w:ascii="StobiSerif Regular" w:hAnsi="StobiSerif Regular"/>
        </w:rPr>
        <w:tab/>
      </w:r>
      <w:r w:rsidR="007405CC">
        <w:rPr>
          <w:rFonts w:ascii="StobiSerif Regular" w:hAnsi="StobiSerif Regular"/>
        </w:rPr>
        <w:tab/>
      </w:r>
      <w:r w:rsidR="007405CC">
        <w:rPr>
          <w:rFonts w:ascii="StobiSerif Regular" w:hAnsi="StobiSerif Regular"/>
        </w:rPr>
        <w:tab/>
      </w:r>
      <w:r w:rsidR="007405CC">
        <w:rPr>
          <w:rFonts w:ascii="StobiSerif Regular" w:hAnsi="StobiSerif Regular"/>
        </w:rPr>
        <w:tab/>
      </w:r>
      <w:r w:rsidR="007405CC">
        <w:rPr>
          <w:rFonts w:ascii="StobiSerif Regular" w:hAnsi="StobiSerif Regular"/>
        </w:rPr>
        <w:tab/>
      </w:r>
      <w:r w:rsidR="007405CC"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 xml:space="preserve">                       </w:t>
      </w:r>
      <w:r w:rsidR="007405CC">
        <w:rPr>
          <w:rFonts w:ascii="StobiSerif Regular" w:hAnsi="StobiSerif Regular"/>
        </w:rPr>
        <w:t>Општина Пробиштип</w:t>
      </w:r>
    </w:p>
    <w:p w:rsidR="007405CC" w:rsidRDefault="007405CC" w:rsidP="007405CC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  <w:t xml:space="preserve">Градоначалник, </w:t>
      </w:r>
    </w:p>
    <w:p w:rsidR="007405CC" w:rsidRPr="00AD73CD" w:rsidRDefault="007405CC" w:rsidP="007405CC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  <w:t xml:space="preserve">Драган Анастасов </w:t>
      </w:r>
    </w:p>
    <w:p w:rsidR="007405CC" w:rsidRPr="00AD73CD" w:rsidRDefault="007405CC" w:rsidP="007405CC">
      <w:pPr>
        <w:spacing w:after="0"/>
        <w:jc w:val="both"/>
        <w:rPr>
          <w:rFonts w:ascii="StobiSerif Regular" w:hAnsi="StobiSerif Regular"/>
        </w:rPr>
      </w:pPr>
    </w:p>
    <w:p w:rsidR="007405CC" w:rsidRPr="00AD73CD" w:rsidRDefault="007405CC" w:rsidP="007405CC">
      <w:pPr>
        <w:spacing w:after="0" w:line="240" w:lineRule="auto"/>
        <w:jc w:val="both"/>
        <w:rPr>
          <w:rFonts w:ascii="StobiSerif Regular" w:eastAsia="Times New Roman" w:hAnsi="StobiSerif Regular"/>
          <w:lang w:eastAsia="mk-MK"/>
        </w:rPr>
      </w:pPr>
    </w:p>
    <w:p w:rsidR="00C96740" w:rsidRDefault="00C96740"/>
    <w:sectPr w:rsidR="00C96740" w:rsidSect="00975F15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0DB"/>
    <w:multiLevelType w:val="hybridMultilevel"/>
    <w:tmpl w:val="E750A59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2AE1"/>
    <w:multiLevelType w:val="hybridMultilevel"/>
    <w:tmpl w:val="02CCCBC2"/>
    <w:lvl w:ilvl="0" w:tplc="510CCCCA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353" w:hanging="360"/>
      </w:pPr>
    </w:lvl>
    <w:lvl w:ilvl="2" w:tplc="042F001B" w:tentative="1">
      <w:start w:val="1"/>
      <w:numFmt w:val="lowerRoman"/>
      <w:lvlText w:val="%3."/>
      <w:lvlJc w:val="right"/>
      <w:pPr>
        <w:ind w:left="2073" w:hanging="180"/>
      </w:pPr>
    </w:lvl>
    <w:lvl w:ilvl="3" w:tplc="042F000F" w:tentative="1">
      <w:start w:val="1"/>
      <w:numFmt w:val="decimal"/>
      <w:lvlText w:val="%4."/>
      <w:lvlJc w:val="left"/>
      <w:pPr>
        <w:ind w:left="2793" w:hanging="360"/>
      </w:pPr>
    </w:lvl>
    <w:lvl w:ilvl="4" w:tplc="042F0019" w:tentative="1">
      <w:start w:val="1"/>
      <w:numFmt w:val="lowerLetter"/>
      <w:lvlText w:val="%5."/>
      <w:lvlJc w:val="left"/>
      <w:pPr>
        <w:ind w:left="3513" w:hanging="360"/>
      </w:pPr>
    </w:lvl>
    <w:lvl w:ilvl="5" w:tplc="042F001B" w:tentative="1">
      <w:start w:val="1"/>
      <w:numFmt w:val="lowerRoman"/>
      <w:lvlText w:val="%6."/>
      <w:lvlJc w:val="right"/>
      <w:pPr>
        <w:ind w:left="4233" w:hanging="180"/>
      </w:pPr>
    </w:lvl>
    <w:lvl w:ilvl="6" w:tplc="042F000F" w:tentative="1">
      <w:start w:val="1"/>
      <w:numFmt w:val="decimal"/>
      <w:lvlText w:val="%7."/>
      <w:lvlJc w:val="left"/>
      <w:pPr>
        <w:ind w:left="4953" w:hanging="360"/>
      </w:pPr>
    </w:lvl>
    <w:lvl w:ilvl="7" w:tplc="042F0019" w:tentative="1">
      <w:start w:val="1"/>
      <w:numFmt w:val="lowerLetter"/>
      <w:lvlText w:val="%8."/>
      <w:lvlJc w:val="left"/>
      <w:pPr>
        <w:ind w:left="5673" w:hanging="360"/>
      </w:pPr>
    </w:lvl>
    <w:lvl w:ilvl="8" w:tplc="042F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6CC515CE"/>
    <w:multiLevelType w:val="hybridMultilevel"/>
    <w:tmpl w:val="92FC5AD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5CC"/>
    <w:rsid w:val="000B50B3"/>
    <w:rsid w:val="00200717"/>
    <w:rsid w:val="00266DA6"/>
    <w:rsid w:val="00277501"/>
    <w:rsid w:val="002825F4"/>
    <w:rsid w:val="002F1F1B"/>
    <w:rsid w:val="002F48BB"/>
    <w:rsid w:val="003433AB"/>
    <w:rsid w:val="004D0453"/>
    <w:rsid w:val="005907DA"/>
    <w:rsid w:val="006458E7"/>
    <w:rsid w:val="006666E7"/>
    <w:rsid w:val="006A5D9C"/>
    <w:rsid w:val="007405CC"/>
    <w:rsid w:val="008E47E1"/>
    <w:rsid w:val="009306F6"/>
    <w:rsid w:val="0094127D"/>
    <w:rsid w:val="00975F15"/>
    <w:rsid w:val="00B5728F"/>
    <w:rsid w:val="00C96740"/>
    <w:rsid w:val="00DF59A0"/>
    <w:rsid w:val="00E52B3F"/>
    <w:rsid w:val="00EA7E2C"/>
    <w:rsid w:val="00EE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CC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2023-07-13T10:22:00Z</dcterms:created>
  <dcterms:modified xsi:type="dcterms:W3CDTF">2024-01-17T11:59:00Z</dcterms:modified>
</cp:coreProperties>
</file>