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8.0.0 -->
  <w:body>
    <w:p>
      <w:pPr>
        <w:pStyle w:val="Heading1"/>
        <w:keepNext w:val="0"/>
        <w:spacing w:before="0" w:after="322"/>
        <w:outlineLvl w:val="9"/>
        <w:rPr>
          <w:b/>
          <w:bCs/>
          <w:sz w:val="48"/>
          <w:szCs w:val="48"/>
        </w:rPr>
      </w:pPr>
      <w:r>
        <w:rPr>
          <w:rFonts w:ascii="Times New Roman" w:eastAsia="Times New Roman" w:hAnsi="Times New Roman" w:cs="Times New Roman"/>
          <w:i w:val="0"/>
        </w:rPr>
        <w:t xml:space="preserve">Култура </w:t>
      </w:r>
    </w:p>
    <w:p>
      <w:pPr>
        <w:spacing w:before="240" w:after="240"/>
        <w:rPr>
          <w:sz w:val="24"/>
          <w:szCs w:val="24"/>
        </w:rPr>
      </w:pPr>
      <w:r>
        <w:t>Published Date : август 18, 2016</w:t>
      </w:r>
    </w:p>
    <w:p>
      <w:pPr>
        <w:spacing w:before="240" w:after="240"/>
        <w:rPr>
          <w:sz w:val="24"/>
          <w:szCs w:val="24"/>
        </w:rPr>
      </w:pPr>
      <w:r>
        <w:t>Од институции кои се занимаваат од оваа област се:</w:t>
      </w:r>
      <w:r>
        <w:br/>
      </w:r>
      <w:r>
        <w:t>– Домот на култура “Злетовски рудар” и</w:t>
      </w:r>
      <w:r>
        <w:br/>
      </w:r>
      <w:r>
        <w:t>– Локална Самоуправа – Пробиштип;</w:t>
      </w:r>
    </w:p>
    <w:p>
      <w:pPr>
        <w:spacing w:before="240" w:after="240"/>
        <w:rPr>
          <w:sz w:val="24"/>
          <w:szCs w:val="24"/>
        </w:rPr>
      </w:pPr>
      <w:r>
        <w:t>1. Домот на култура е комбинирана културно – образована институција, која реализира програмски содржини:</w:t>
      </w:r>
      <w:r>
        <w:br/>
      </w:r>
      <w:r>
        <w:t>– Библиотечно издавачка дејност;</w:t>
      </w:r>
      <w:r>
        <w:br/>
      </w:r>
      <w:r>
        <w:t>– Ликовно – галериска дејност;</w:t>
      </w:r>
      <w:r>
        <w:br/>
      </w:r>
      <w:r>
        <w:t>– Музичка и сценско – уметничка дејност;</w:t>
      </w:r>
      <w:r>
        <w:br/>
      </w:r>
      <w:r>
        <w:t>– Театарска дејност;</w:t>
      </w:r>
      <w:r>
        <w:br/>
      </w:r>
      <w:r>
        <w:t>– Кино прикажувачка дејност и</w:t>
      </w:r>
      <w:r>
        <w:br/>
      </w:r>
      <w:r>
        <w:t>– Едукативно – образована дејност, преку повеќе курсни форми.</w:t>
      </w:r>
      <w:r>
        <w:br/>
      </w:r>
      <w:r>
        <w:t>Од конкретни активности во оваа дејност, ја издвојуваме Ликовната колонија (1992 год.) која се одржуваше во просторот на Лесновскиот манастир кој претставува непресушна тема за творечки израз, сликарство, вајарство, копаничарство и бројни изложби, меѓутоа за жал последните години се одржува во Пробиштип.</w:t>
      </w:r>
    </w:p>
    <w:p>
      <w:pPr>
        <w:spacing w:before="240" w:after="240"/>
        <w:rPr>
          <w:sz w:val="24"/>
          <w:szCs w:val="24"/>
        </w:rPr>
      </w:pPr>
      <w:r>
        <w:t>2. Општина Пробиштип е единица на локалната самоуправа како заедница</w:t>
      </w:r>
      <w:r>
        <w:br/>
      </w:r>
      <w:r>
        <w:t>на жителите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w:t>
      </w:r>
      <w:r>
        <w:br/>
      </w:r>
      <w:r>
        <w:t>Општините се надлежни за вршење на следните работи:</w:t>
      </w:r>
      <w:r>
        <w:br/>
      </w:r>
      <w:r>
        <w:t>– Урбанистичко планирање;</w:t>
      </w:r>
      <w:r>
        <w:br/>
      </w:r>
      <w:r>
        <w:t>– Заштита на животната средина и природата;</w:t>
      </w:r>
      <w:r>
        <w:br/>
      </w:r>
      <w:r>
        <w:t>– Локален економски развој;</w:t>
      </w:r>
      <w:r>
        <w:br/>
      </w:r>
      <w:r>
        <w:t>– Комунални дејности;</w:t>
      </w:r>
      <w:r>
        <w:br/>
      </w:r>
      <w:r>
        <w:t>– Култура;</w:t>
      </w:r>
      <w:r>
        <w:br/>
      </w:r>
      <w:r>
        <w:t>– Спорт и рекреација;</w:t>
      </w:r>
      <w:r>
        <w:br/>
      </w:r>
      <w:r>
        <w:t>– Социјална заштита и заштита на децата;</w:t>
      </w:r>
      <w:r>
        <w:br/>
      </w:r>
      <w:r>
        <w:t>– Образование;</w:t>
      </w:r>
      <w:r>
        <w:br/>
      </w:r>
      <w:r>
        <w:t>– Здравствена заштита;</w:t>
      </w:r>
      <w:r>
        <w:br/>
      </w:r>
      <w:r>
        <w:t>– Спроведување на подготовки и превземање на мерки за заштита и спасување на граѓаните и материјалните добра;</w:t>
      </w:r>
      <w:r>
        <w:br/>
      </w:r>
      <w:r>
        <w:t>– Противпожарна дејност;</w:t>
      </w:r>
      <w:r>
        <w:br/>
      </w:r>
      <w:r>
        <w:t>– Надзор над вршењето на работите од нејзина надлежност;</w:t>
      </w:r>
      <w:r>
        <w:br/>
      </w:r>
      <w:r>
        <w:t>– Други работи определени со закон;</w:t>
      </w:r>
    </w:p>
    <w:p>
      <w:pPr>
        <w:spacing w:before="240" w:after="240"/>
        <w:rPr>
          <w:sz w:val="24"/>
          <w:szCs w:val="24"/>
        </w:rPr>
      </w:pPr>
      <w:r>
        <w:t>Од конкретни активности во оваа дејност да напоменеме дека локалната самоуправа досега во рамките на своите надлежности беше главен покровител на одредени културни манифестации кои се одржуваат во општина Пробиштип, а кои се однесуваат на заштита на природното и културно наследство, како што е Лесновската ликовна колонија и земање во своја надлежност на минералошката збирка ( збирка на миерали, карпи и археолошки остатоци од рударењето во овој регион).</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Манифестации </w:t>
      </w:r>
    </w:p>
    <w:p>
      <w:pPr>
        <w:spacing w:before="240" w:after="240"/>
        <w:rPr>
          <w:sz w:val="24"/>
          <w:szCs w:val="24"/>
        </w:rPr>
      </w:pPr>
      <w:r>
        <w:t>Published Date : август 18, 2016</w:t>
      </w:r>
    </w:p>
    <w:p>
      <w:pPr>
        <w:spacing w:before="240" w:after="240"/>
        <w:rPr>
          <w:sz w:val="24"/>
          <w:szCs w:val="24"/>
        </w:rPr>
      </w:pPr>
      <w:r>
        <w:t>[vc_row][vc_column][vc_column_text]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ПРАЗНИЦИТЕ НА ПРОБИШТИП</w:t>
      </w:r>
    </w:p>
    <w:p>
      <w:pPr>
        <w:spacing w:before="240" w:after="240"/>
        <w:rPr>
          <w:sz w:val="24"/>
          <w:szCs w:val="24"/>
        </w:rPr>
      </w:pPr>
      <w:r>
        <w:t>Во Пробиштип се одбележуваат голем број на државни и верски празници, при што се внимава во одбележувањето на празниците да бидат опфатени сите категории на граѓани, односно се внимава во одбележувањето на одредени празници да бидат опфатени содржини наменети за најмладите па се до највозрасните наши сограѓани.</w:t>
      </w:r>
      <w:r>
        <w:br/>
      </w:r>
      <w:r>
        <w:t>Покрај општо познатите празници кои што се одбележуваат ширум Република Македонија, Пробиштип во последните години издвои неколку празника, по чие одбележување е веќе општо препознатлив во регионот, но и пошироко.</w:t>
      </w:r>
      <w:r>
        <w:br/>
      </w:r>
      <w:r>
        <w:t>Одбележувањето на празниците во Пробиштип е проследено со голема посетеност не само од месното население туку и од гости надвор од општината.</w:t>
      </w:r>
      <w:r>
        <w:br/>
      </w:r>
      <w:r>
        <w:t>Ако се земе во предвид дека Пробиштип изобилува со природни убавини и реткости, а сето тоа надополнето со богатото културно наследство, традицијата, солидните угостителски објекти и извонредната храна која се нуди во нив, можноста за забава во вечерните часови низ ноќните клубови, Ирски пабови и убавите летни тераси, а да не заборавиме и првиот Аква парк во Македонија, тогаш може без никакво двоумење Пробиштип да биде посакувана дестинација за љубителите на алтернативниот туризам, но и на добрата забава. Секако оние кои што сакаат да уживаат во мирот и спокојот со прошетки низ живописната околина нека повелат на лице место да се уверат. Дојдете и посетете ги одбележувањата на нашите празници, верувајте нема да се покаете, а ќе ни дојдете пак.[/vc_column_text]</w:t>
      </w:r>
    </w:p>
    <w:p>
      <w:pPr>
        <w:ind w:left="15" w:right="15"/>
        <w:rPr>
          <w:color w:val="808080"/>
          <w:sz w:val="24"/>
          <w:szCs w:val="24"/>
        </w:rPr>
      </w:pPr>
      <w:r>
        <w:pict>
          <v:rect id="_x0000_i1026"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"http://probistip.gov.mk/wp-content/uploads/2016/08/badnikovo-grance.jpg" </w:instrText>
      </w:r>
      <w:r>
        <w:fldChar w:fldCharType="separate"/>
      </w:r>
      <w:r>
        <w:rPr>
          <w:strike w:val="0"/>
          <w:color w:val="0000EE"/>
          <w:u w:val="none"/>
        </w:rPr>
        <w:drawing>
          <wp:inline>
            <wp:extent cx="2857500" cy="2143125"/>
            <wp:docPr id="100002" name=""/>
            <wp:cNvGraphicFramePr/>
            <a:graphic xmlns:a="http://schemas.openxmlformats.org/drawingml/2006/main">
              <a:graphicData uri="http://schemas.openxmlformats.org/drawingml/2006/picture">
                <pic:pic xmlns:pic="http://schemas.openxmlformats.org/drawingml/2006/picture">
                  <pic:nvPicPr>
                    <pic:cNvPr id="849806032"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БАДНИКОВО ГРАНЧЕ – 5 Јануари</w:t>
      </w:r>
    </w:p>
    <w:p>
      <w:pPr>
        <w:spacing w:before="240" w:after="240"/>
        <w:rPr>
          <w:sz w:val="24"/>
          <w:szCs w:val="24"/>
        </w:rPr>
      </w:pPr>
      <w:r>
        <w:t>На 5 Јануари, а по повод Христовото раѓање „Божиќ“, општина Пробиштип ја организира манифестацијата „Бадниково гранче“ или „Берење на бадниково гранче“. Манифестацијата е традиционална и се одржува повеќе од 20 години.</w:t>
      </w:r>
      <w:r>
        <w:br/>
      </w:r>
      <w:r>
        <w:t>Најнапред во организација на општината и актуелниот кум на манифестацијата, во 9 часот се покануваат членови на бизнис заедницата од општината на греана ракија и погача со паричка за да се избере нов кум на манифестацијата за наредната година, кој ќе биде покровител наредната година.</w:t>
      </w:r>
      <w:r>
        <w:br/>
      </w:r>
      <w:r>
        <w:t>Подоцна на местото викано Жгури во 11 часот зедно со општина Кратово пред огромен број граѓани се берат бадниковите гранчиња, се осветуваат и гранчињата и погачата, каде има паричка. Погачата им се делат на присутните бирајќи на тој начин кум на манифестацијата, секако на оној на кој ќе му падне паричката е еден од двата кума – претставник од граѓаните. Манифестацијата е пропратена со богата посна трпеза, греана ракија, чај и црвено вино.</w:t>
      </w:r>
      <w:r>
        <w:br/>
      </w:r>
      <w:r>
        <w:t>По завршување на осветувањето на гранчињата сите присутни си земаат од истите за претстојниот празник, а останатите се даваат на свештените лица кои истите попладнето ги делат на граѓаните во црквите.</w:t>
      </w:r>
      <w:r>
        <w:br/>
      </w:r>
      <w:r>
        <w:t>Целиот настан е проследен со музика и општо народна веселба.[/vc_column_text][/vc_column][/vc_row][vc_row][vc_column]</w:t>
      </w:r>
    </w:p>
    <w:p>
      <w:pPr>
        <w:ind w:left="15" w:right="15"/>
        <w:rPr>
          <w:color w:val="808080"/>
          <w:sz w:val="24"/>
          <w:szCs w:val="24"/>
        </w:rPr>
      </w:pPr>
      <w:r>
        <w:pict>
          <v:rect id="_x0000_i1027"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"http://probistip.gov.mk/wp-content/uploads/2016/08/VASILICEN-KOKTEL.jpg" </w:instrText>
      </w:r>
      <w:r>
        <w:fldChar w:fldCharType="separate"/>
      </w:r>
      <w:r>
        <w:rPr>
          <w:strike w:val="0"/>
          <w:color w:val="0000EE"/>
          <w:u w:val="none"/>
        </w:rPr>
        <w:drawing>
          <wp:inline>
            <wp:extent cx="2857500" cy="2143125"/>
            <wp:docPr id="100004" name=""/>
            <wp:cNvGraphicFramePr/>
            <a:graphic xmlns:a="http://schemas.openxmlformats.org/drawingml/2006/main">
              <a:graphicData uri="http://schemas.openxmlformats.org/drawingml/2006/picture">
                <pic:pic xmlns:pic="http://schemas.openxmlformats.org/drawingml/2006/picture">
                  <pic:nvPicPr>
                    <pic:cNvPr id="1458155832" name=""/>
                    <pic:cNvPicPr/>
                  </pic:nvPicPr>
                  <pic:blipFill>
                    <a:blip xmlns:r="http://schemas.openxmlformats.org/officeDocument/2006/relationships" r:embed="rId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ВАСИЛИЧЕН КОКТЕЛ – 14 Јануари</w:t>
      </w:r>
    </w:p>
    <w:p>
      <w:pPr>
        <w:spacing w:before="240" w:after="240"/>
        <w:rPr>
          <w:sz w:val="24"/>
          <w:szCs w:val="24"/>
        </w:rPr>
      </w:pPr>
      <w:r>
        <w:t>На 14 јануари, по повод верскиот празник Василица, општина Пробиштип го организира традиционалниот Василичен коктел.</w:t>
      </w:r>
      <w:r>
        <w:br/>
      </w:r>
      <w:r>
        <w:t>Василичниот коктел е хуманитарна манифестација, на која покровител е првата дама на општина Пробиштип.</w:t>
      </w:r>
      <w:r>
        <w:br/>
      </w:r>
      <w:r>
        <w:t>Сите присутни на Василичниот коктел купуваат карта, а средствата од картите се донираат во хуманитарни цели. На коктелот по претходна покана за донирање со свои донации учествуваат и бизнис заедницата, како и други правни и физички лица.</w:t>
      </w:r>
      <w:r>
        <w:br/>
      </w:r>
      <w:r>
        <w:t>На коктелот се делат погачи во кои има паричка за избор на кума на наредниот Василичен коктел.</w:t>
      </w:r>
      <w:r>
        <w:br/>
      </w:r>
      <w:r>
        <w:t>Парите собрани од карти, погачи и донации се донираат во хуманитарни цели.</w:t>
      </w:r>
      <w:r>
        <w:br/>
      </w:r>
      <w:r>
        <w:t>Манифестацијата е пропратена со музика и богата културно уметничка програма.[/vc_column_text][/vc_column][/vc_row][vc_row][vc_column]</w:t>
      </w:r>
    </w:p>
    <w:p>
      <w:pPr>
        <w:ind w:left="15" w:right="15"/>
        <w:rPr>
          <w:color w:val="808080"/>
          <w:sz w:val="24"/>
          <w:szCs w:val="24"/>
        </w:rPr>
      </w:pPr>
      <w:r>
        <w:pict>
          <v:rect id="_x0000_i1028"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"http://probistip.gov.mk/wp-content/uploads/2016/08/vodici.jpg" </w:instrText>
      </w:r>
      <w:r>
        <w:fldChar w:fldCharType="separate"/>
      </w:r>
      <w:r>
        <w:rPr>
          <w:strike w:val="0"/>
          <w:color w:val="0000EE"/>
          <w:u w:val="none"/>
        </w:rPr>
        <w:drawing>
          <wp:inline>
            <wp:extent cx="2857500" cy="1914525"/>
            <wp:docPr id="100006" name=""/>
            <wp:cNvGraphicFramePr/>
            <a:graphic xmlns:a="http://schemas.openxmlformats.org/drawingml/2006/main">
              <a:graphicData uri="http://schemas.openxmlformats.org/drawingml/2006/picture">
                <pic:pic xmlns:pic="http://schemas.openxmlformats.org/drawingml/2006/picture">
                  <pic:nvPicPr>
                    <pic:cNvPr id="1752930703" name=""/>
                    <pic:cNvPicPr/>
                  </pic:nvPicPr>
                  <pic:blipFill>
                    <a:blip xmlns:r="http://schemas.openxmlformats.org/officeDocument/2006/relationships" r:embed="rId6"/>
                    <a:stretch>
                      <a:fillRect/>
                    </a:stretch>
                  </pic:blipFill>
                  <pic:spPr>
                    <a:xfrm>
                      <a:off x="0" y="0"/>
                      <a:ext cx="2857500" cy="19145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ВОДИЦИ – 19 Јануари</w:t>
      </w:r>
    </w:p>
    <w:p>
      <w:pPr>
        <w:spacing w:before="240" w:after="240"/>
        <w:rPr>
          <w:sz w:val="24"/>
          <w:szCs w:val="24"/>
        </w:rPr>
      </w:pPr>
      <w:r>
        <w:t>На 19 Јануари, а по повод верскиот празник Водици, општина Пробиштип во соработка на црквите од Пробиштип и Злетово, организираат традиционална манифестација капење во водите на Злетовска река во Злетово и во градскиот базен во Пробиштип.</w:t>
      </w:r>
      <w:r>
        <w:br/>
      </w:r>
      <w:r>
        <w:t>Во Злетово, во раните утрински часови, поворка од луѓе, предводена од локалниот свештеник и градоначалникот, од црквата во Злетово се упатуваат кон местноста „Пешка“ каде се спремни капачите кои ке скокаат по светиот крст.</w:t>
      </w:r>
      <w:r>
        <w:br/>
      </w:r>
      <w:r>
        <w:t>Во Злетово, вековна традиција, по светиот крст во водите на Злетовска река, можат да скокаат само младоженците од претходната година.</w:t>
      </w:r>
      <w:r>
        <w:br/>
      </w:r>
      <w:r>
        <w:t>По наоѓањето на светиот крст во водите на реката сите капачи во придружба на најблиските заминуваат во своите домови каде продолжуваат со славењето, а злетовчани одат кај сите на визита славејќи го празникот во текот на целиот ден.</w:t>
      </w:r>
      <w:r>
        <w:br/>
      </w:r>
      <w:r>
        <w:t>Предпладне во Пробиштип, на градскиот базен, пред повеќеилјадна публика на општина Пробиштип се фрла светиот крст. Во пробиштип по светиот крст може да се фрлаат сите пријавени кандидати во градската црква.</w:t>
      </w:r>
      <w:r>
        <w:br/>
      </w:r>
      <w:r>
        <w:t>Се верува дека оние што ќе го фатат крстот ќе бидат среќни цела година, а ќе им носат среќа и на сите други.[/vc_column_text][/vc_column][/vc_row][vc_row][vc_column]</w:t>
      </w:r>
    </w:p>
    <w:p>
      <w:pPr>
        <w:ind w:left="15" w:right="15"/>
        <w:rPr>
          <w:color w:val="808080"/>
          <w:sz w:val="24"/>
          <w:szCs w:val="24"/>
        </w:rPr>
      </w:pPr>
      <w:r>
        <w:pict>
          <v:rect id="_x0000_i1029"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"http://probistip.gov.mk/wp-content/uploads/2016/08/zelnikot-na-baba.jpg" </w:instrText>
      </w:r>
      <w:r>
        <w:fldChar w:fldCharType="separate"/>
      </w:r>
      <w:r>
        <w:rPr>
          <w:strike w:val="0"/>
          <w:color w:val="0000EE"/>
          <w:u w:val="none"/>
        </w:rPr>
        <w:drawing>
          <wp:inline>
            <wp:extent cx="2857500" cy="1905000"/>
            <wp:docPr id="100008" name=""/>
            <wp:cNvGraphicFramePr/>
            <a:graphic xmlns:a="http://schemas.openxmlformats.org/drawingml/2006/main">
              <a:graphicData uri="http://schemas.openxmlformats.org/drawingml/2006/picture">
                <pic:pic xmlns:pic="http://schemas.openxmlformats.org/drawingml/2006/picture">
                  <pic:nvPicPr>
                    <pic:cNvPr id="1369621472" name=""/>
                    <pic:cNvPicPr/>
                  </pic:nvPicPr>
                  <pic:blipFill>
                    <a:blip xmlns:r="http://schemas.openxmlformats.org/officeDocument/2006/relationships" r:embed="rId7"/>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ЗЕЛНИКОТ НА БАБА – 21 Март</w:t>
      </w:r>
    </w:p>
    <w:p>
      <w:pPr>
        <w:spacing w:before="240" w:after="240"/>
        <w:rPr>
          <w:sz w:val="24"/>
          <w:szCs w:val="24"/>
        </w:rPr>
      </w:pPr>
      <w:r>
        <w:t>На 21 март, а по повод доаѓањето на пролетта општина Пробиштип ја организира манифестацијата „Зелникот на баба“, која е традиционална манифестација, а е во чест на нашиот убав традиционален специјалитет – зелникот.</w:t>
      </w:r>
      <w:r>
        <w:br/>
      </w:r>
      <w:r>
        <w:t>На градскиот плоштад со почеток во 11 часот секоја година има ревија на зелници изработени од вредните раце на нашите домаќинки.</w:t>
      </w:r>
      <w:r>
        <w:br/>
      </w:r>
      <w:r>
        <w:t>На манифестацијата учествуваат, поединци и граѓански здруженија од Пробиштип, но и гости од голем број на градови ширум Република Македонија.</w:t>
      </w:r>
      <w:r>
        <w:br/>
      </w:r>
      <w:r>
        <w:t>Манифестацијата е од републички карактер, а освен вкусот на зелникот на истата може да се најдат и многу други специјалитети , при што љубителите на традиционалната храна можат да уживаат во истата.</w:t>
      </w:r>
      <w:r>
        <w:br/>
      </w:r>
      <w:r>
        <w:t>Во импровизираната селска соба се демонстрира како се изработува овој наш специјалитет. Присутните можат да видат како се сука, мота во плек и се пече под вршник.</w:t>
      </w:r>
      <w:r>
        <w:br/>
      </w:r>
      <w:r>
        <w:t>Целото случување е проследена со богата културно уметничка програма со познати естрадни уметници, па така сите присутни освен добра храна имаат и одлична забава.[/vc_column_text][/vc_column][/vc_row][vc_row][vc_column]</w:t>
      </w:r>
    </w:p>
    <w:p>
      <w:pPr>
        <w:ind w:left="15" w:right="15"/>
        <w:rPr>
          <w:color w:val="808080"/>
          <w:sz w:val="24"/>
          <w:szCs w:val="24"/>
        </w:rPr>
      </w:pPr>
      <w:r>
        <w:pict>
          <v:rect id="_x0000_i1030"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"http://probistip.gov.mk/wp-content/uploads/2016/08/maskenbal.jpg" </w:instrText>
      </w:r>
      <w:r>
        <w:fldChar w:fldCharType="separate"/>
      </w:r>
      <w:r>
        <w:rPr>
          <w:strike w:val="0"/>
          <w:color w:val="0000EE"/>
          <w:u w:val="none"/>
        </w:rPr>
        <w:drawing>
          <wp:inline>
            <wp:extent cx="2857500" cy="1905000"/>
            <wp:docPr id="100010" name=""/>
            <wp:cNvGraphicFramePr/>
            <a:graphic xmlns:a="http://schemas.openxmlformats.org/drawingml/2006/main">
              <a:graphicData uri="http://schemas.openxmlformats.org/drawingml/2006/picture">
                <pic:pic xmlns:pic="http://schemas.openxmlformats.org/drawingml/2006/picture">
                  <pic:nvPicPr>
                    <pic:cNvPr id="2079585213" name=""/>
                    <pic:cNvPicPr/>
                  </pic:nvPicPr>
                  <pic:blipFill>
                    <a:blip xmlns:r="http://schemas.openxmlformats.org/officeDocument/2006/relationships" r:embed="rId8"/>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ПРОБИШТИПСКИ МАСКЕНБАЛ (ПРОБИШТИП ПОД МАСКИ) – 31 Март</w:t>
      </w:r>
    </w:p>
    <w:p>
      <w:pPr>
        <w:spacing w:before="240" w:after="240"/>
        <w:rPr>
          <w:sz w:val="24"/>
          <w:szCs w:val="24"/>
        </w:rPr>
      </w:pPr>
      <w:r>
        <w:t>По повод 1 април, денот на шегата, на 31 март општина Пробиштип го организира пробиштипскиот маскенбал под мотото „Пробиштип под маски“.</w:t>
      </w:r>
      <w:r>
        <w:br/>
      </w:r>
      <w:r>
        <w:t>Ова е шеговита манифестација и со маскирање го прославуваме денот на шегата. Целта е сите да бидат насмеани, весели и барем овој ден сите да бидат среќни.</w:t>
      </w:r>
      <w:r>
        <w:br/>
      </w:r>
      <w:r>
        <w:t>Манифестацијата започнува во 17 часот со дефиле на маските низ градот, за да завршат на ракометното игралиште во центарот на градот, а доколку временските услови не го дозволуваат тоа, тогаш претставувањето на маските се случува во спортската сала при ООУ „Никола Карев“ Пробиштип.</w:t>
      </w:r>
      <w:r>
        <w:br/>
      </w:r>
      <w:r>
        <w:t>Пред повеќе илјадна публика, неколку стотици групни маски се претставуваат со своја програма, по што следува прогласување на најдобрите маски, а манифестацијата продолжува со голема забава која продолжува низ локалните угостителски објекти до раните утрински часови.</w:t>
      </w:r>
      <w:r>
        <w:br/>
      </w:r>
      <w:r>
        <w:t>Во манифестацијата учествуваат општинските училишта, граѓански здруженија, поединци, но и гости од градовите од регионот и пошироко.[/vc_column_text][/vc_column][/vc_row][vc_row][vc_column]</w:t>
      </w:r>
    </w:p>
    <w:p>
      <w:pPr>
        <w:ind w:left="15" w:right="15"/>
        <w:rPr>
          <w:color w:val="808080"/>
          <w:sz w:val="24"/>
          <w:szCs w:val="24"/>
        </w:rPr>
      </w:pPr>
      <w:r>
        <w:pict>
          <v:rect id="_x0000_i1031"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"http://probistip.gov.mk/wp-content/uploads/2016/08/veligdenski-hepening.jpg" </w:instrText>
      </w:r>
      <w:r>
        <w:fldChar w:fldCharType="separate"/>
      </w:r>
      <w:r>
        <w:rPr>
          <w:strike w:val="0"/>
          <w:color w:val="0000EE"/>
          <w:u w:val="none"/>
        </w:rPr>
        <w:drawing>
          <wp:inline>
            <wp:extent cx="2857500" cy="1905000"/>
            <wp:docPr id="100012" name=""/>
            <wp:cNvGraphicFramePr/>
            <a:graphic xmlns:a="http://schemas.openxmlformats.org/drawingml/2006/main">
              <a:graphicData uri="http://schemas.openxmlformats.org/drawingml/2006/picture">
                <pic:pic xmlns:pic="http://schemas.openxmlformats.org/drawingml/2006/picture">
                  <pic:nvPicPr>
                    <pic:cNvPr id="1437836744" name=""/>
                    <pic:cNvPicPr/>
                  </pic:nvPicPr>
                  <pic:blipFill>
                    <a:blip xmlns:r="http://schemas.openxmlformats.org/officeDocument/2006/relationships" r:embed="rId9"/>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ВЕЛИГДЕНСКИ ХЕПЕНИНГ – Велики петок</w:t>
      </w:r>
    </w:p>
    <w:p>
      <w:pPr>
        <w:spacing w:before="240" w:after="240"/>
        <w:rPr>
          <w:sz w:val="24"/>
          <w:szCs w:val="24"/>
        </w:rPr>
      </w:pPr>
      <w:r>
        <w:t>Во пресрет на нашиот најголем христијански празник, христовото воскреснување, Велигден, општина Пробиштип на велики петок, со почеток во 12 часот на една од локациите во центарот на градот, прави уште една традиционална манифестација, организира изложба на шарени велигденски јајца.</w:t>
      </w:r>
      <w:r>
        <w:br/>
      </w:r>
      <w:r>
        <w:t>Изложени се околу илјада шарени велигденски јајца, кои ги цени жири комисија и врши избор на најшарени, најукрасени и најубаво аранжирани велигденски јајца.</w:t>
      </w:r>
      <w:r>
        <w:br/>
      </w:r>
      <w:r>
        <w:t>Учество земаат општинските училишта, детската градинка, невладини здруженија и граѓани на општина Пробиштип.</w:t>
      </w:r>
      <w:r>
        <w:br/>
      </w:r>
      <w:r>
        <w:t>Целата манифестација е проследена со богата културно уметничка програма, а е посетена од огромен број на посетители.</w:t>
      </w:r>
    </w:p>
    <w:p>
      <w:pPr>
        <w:spacing w:before="240" w:after="240"/>
        <w:rPr>
          <w:sz w:val="24"/>
          <w:szCs w:val="24"/>
        </w:rPr>
      </w:pPr>
      <w:r>
        <w:t>[/vc_column_text][/vc_column][/vc_row][vc_row][vc_column]</w:t>
      </w:r>
    </w:p>
    <w:p>
      <w:pPr>
        <w:ind w:left="15" w:right="15"/>
        <w:rPr>
          <w:color w:val="808080"/>
          <w:sz w:val="24"/>
          <w:szCs w:val="24"/>
        </w:rPr>
      </w:pPr>
      <w:r>
        <w:pict>
          <v:rect id="_x0000_i1032"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"http://probistip.gov.mk/wp-content/uploads/2016/08/maturanti2013-11.jpg" </w:instrText>
      </w:r>
      <w:r>
        <w:fldChar w:fldCharType="separate"/>
      </w:r>
      <w:r>
        <w:rPr>
          <w:strike w:val="0"/>
          <w:color w:val="0000EE"/>
          <w:u w:val="none"/>
        </w:rPr>
        <w:drawing>
          <wp:inline>
            <wp:extent cx="2857500" cy="1876425"/>
            <wp:docPr id="100014" name=""/>
            <wp:cNvGraphicFramePr/>
            <a:graphic xmlns:a="http://schemas.openxmlformats.org/drawingml/2006/main">
              <a:graphicData uri="http://schemas.openxmlformats.org/drawingml/2006/picture">
                <pic:pic xmlns:pic="http://schemas.openxmlformats.org/drawingml/2006/picture">
                  <pic:nvPicPr>
                    <pic:cNvPr id="662946249" name=""/>
                    <pic:cNvPicPr/>
                  </pic:nvPicPr>
                  <pic:blipFill>
                    <a:blip xmlns:r="http://schemas.openxmlformats.org/officeDocument/2006/relationships" r:embed="rId10"/>
                    <a:stretch>
                      <a:fillRect/>
                    </a:stretch>
                  </pic:blipFill>
                  <pic:spPr>
                    <a:xfrm>
                      <a:off x="0" y="0"/>
                      <a:ext cx="2857500" cy="18764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ДЕФИЛЕ НА МАТУРАНТИ – 20 Мај</w:t>
      </w:r>
    </w:p>
    <w:p>
      <w:pPr>
        <w:spacing w:before="240" w:after="240"/>
        <w:rPr>
          <w:sz w:val="24"/>
          <w:szCs w:val="24"/>
        </w:rPr>
      </w:pPr>
      <w:r>
        <w:t>На 20 мај на градскиот плоштад, после последниот класен час, матурантите продефилираат на градскиот плоштад, каде има организирана промоција од страна на Општина Пробиштип.</w:t>
      </w:r>
      <w:r>
        <w:br/>
      </w:r>
      <w:r>
        <w:t>Пред целата пробиштипска јавност има обраќања од Градоначалникот, Директорот на училиштето и еден класен раководител во име на наставниот кадар од училиштето.</w:t>
      </w:r>
      <w:r>
        <w:br/>
      </w:r>
      <w:r>
        <w:t>Се врши избор на најуспешните ученици и на ученик на генерацијата, по што со дефиле, пропратено со голем огномет низ кордон од посетители се упатуваат до местото каде се одржува матурската забава.</w:t>
      </w:r>
      <w:r>
        <w:br/>
      </w:r>
      <w:r>
        <w:t>Настанот е пропратен со илјадна публика.</w:t>
      </w:r>
    </w:p>
    <w:p>
      <w:pPr>
        <w:spacing w:before="240" w:after="240"/>
        <w:rPr>
          <w:sz w:val="24"/>
          <w:szCs w:val="24"/>
        </w:rPr>
      </w:pPr>
      <w:r>
        <w:t>[/vc_column_text][/vc_column][/vc_row][vc_row][vc_column]</w:t>
      </w:r>
    </w:p>
    <w:p>
      <w:pPr>
        <w:ind w:left="15" w:right="15"/>
        <w:rPr>
          <w:color w:val="808080"/>
          <w:sz w:val="24"/>
          <w:szCs w:val="24"/>
        </w:rPr>
      </w:pPr>
      <w:r>
        <w:pict>
          <v:rect id="_x0000_i1033"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"http://probistip.gov.mk/wp-content/uploads/2016/08/psf-2016-3.jpg" </w:instrText>
      </w:r>
      <w:r>
        <w:fldChar w:fldCharType="separate"/>
      </w:r>
      <w:r>
        <w:rPr>
          <w:strike w:val="0"/>
          <w:color w:val="0000EE"/>
          <w:u w:val="none"/>
        </w:rPr>
        <w:drawing>
          <wp:inline>
            <wp:extent cx="2857500" cy="1895475"/>
            <wp:docPr id="100016" name=""/>
            <wp:cNvGraphicFramePr/>
            <a:graphic xmlns:a="http://schemas.openxmlformats.org/drawingml/2006/main">
              <a:graphicData uri="http://schemas.openxmlformats.org/drawingml/2006/picture">
                <pic:pic xmlns:pic="http://schemas.openxmlformats.org/drawingml/2006/picture">
                  <pic:nvPicPr>
                    <pic:cNvPr id="498944295" name=""/>
                    <pic:cNvPicPr/>
                  </pic:nvPicPr>
                  <pic:blipFill>
                    <a:blip xmlns:r="http://schemas.openxmlformats.org/officeDocument/2006/relationships" r:embed="rId11"/>
                    <a:stretch>
                      <a:fillRect/>
                    </a:stretch>
                  </pic:blipFill>
                  <pic:spPr>
                    <a:xfrm>
                      <a:off x="0" y="0"/>
                      <a:ext cx="2857500" cy="18954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"http://probistip.gov.mk/wp-content/uploads/2016/08/psf-2016-2.jpg" </w:instrText>
      </w:r>
      <w:r>
        <w:rPr>
          <w:strike w:val="0"/>
          <w:color w:val="0000EE"/>
          <w:u w:val="none"/>
        </w:rPr>
        <w:fldChar w:fldCharType="separate"/>
      </w:r>
      <w:r>
        <w:rPr>
          <w:strike w:val="0"/>
          <w:color w:val="0000EE"/>
          <w:u w:val="none"/>
        </w:rPr>
        <w:drawing>
          <wp:inline>
            <wp:extent cx="2857500" cy="1895475"/>
            <wp:docPr id="100017" name=""/>
            <wp:cNvGraphicFramePr/>
            <a:graphic xmlns:a="http://schemas.openxmlformats.org/drawingml/2006/main">
              <a:graphicData uri="http://schemas.openxmlformats.org/drawingml/2006/picture">
                <pic:pic xmlns:pic="http://schemas.openxmlformats.org/drawingml/2006/picture">
                  <pic:nvPicPr>
                    <pic:cNvPr id="623044622" name=""/>
                    <pic:cNvPicPr/>
                  </pic:nvPicPr>
                  <pic:blipFill>
                    <a:blip xmlns:r="http://schemas.openxmlformats.org/officeDocument/2006/relationships" r:embed="rId12"/>
                    <a:stretch>
                      <a:fillRect/>
                    </a:stretch>
                  </pic:blipFill>
                  <pic:spPr>
                    <a:xfrm>
                      <a:off x="0" y="0"/>
                      <a:ext cx="2857500" cy="189547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Probistip Summer Festival</w:t>
      </w:r>
    </w:p>
    <w:p>
      <w:pPr>
        <w:spacing w:before="240" w:after="240"/>
        <w:rPr>
          <w:sz w:val="24"/>
          <w:szCs w:val="24"/>
        </w:rPr>
      </w:pPr>
      <w:r>
        <w:t>Во текот на месец јули во Пробиштип се случува „Probistip Summer Festival“, кој изобилува со музика, песна, игра, но и добра храна и пијалоци.</w:t>
      </w:r>
      <w:r>
        <w:br/>
      </w:r>
      <w:r>
        <w:t>Целиот градски пазар се претвора во една голема кафеана, односно локалните ресторани, кафетерии, сендвичари, поставуваат шанкови каде се подготвува скара и се точат разни пијалоци, а пред шанковите се поставуваат маси и столици. Во централниот дел е бината каде што се случува музиката, а на неа дефилираат познати македонски изведувачи и голем број на локални бендови. Секако има и ѕвезди на вечерта со кои во текот на ноќта, па се до раните утрински часови се случува вистинско лудило. Се игра се пее но и може убаво да се јаде и да се пивне, а сето тоа за ефтини пари.</w:t>
      </w:r>
      <w:r>
        <w:br/>
      </w:r>
      <w:r>
        <w:t>Манифестацијата е масовно попсетена од страна на пробиштипјани, но и на голем број на граѓани од регионот и пошироко.</w:t>
      </w:r>
    </w:p>
    <w:p>
      <w:pPr>
        <w:spacing w:before="240" w:after="240"/>
        <w:rPr>
          <w:sz w:val="24"/>
          <w:szCs w:val="24"/>
        </w:rPr>
      </w:pPr>
      <w:r>
        <w:t>[/vc_column_text][/vc_column][/vc_row][vc_row][vc_column]</w:t>
      </w:r>
    </w:p>
    <w:p>
      <w:pPr>
        <w:ind w:left="15" w:right="15"/>
        <w:rPr>
          <w:color w:val="808080"/>
          <w:sz w:val="24"/>
          <w:szCs w:val="24"/>
        </w:rPr>
      </w:pPr>
      <w:r>
        <w:pict>
          <v:rect id="_x0000_i1034"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"http://probistip.gov.mk/wp-content/uploads/2016/08/kolonija1.jpg" </w:instrText>
      </w:r>
      <w:r>
        <w:fldChar w:fldCharType="separate"/>
      </w:r>
      <w:r>
        <w:rPr>
          <w:strike w:val="0"/>
          <w:color w:val="0000EE"/>
          <w:u w:val="none"/>
        </w:rPr>
        <w:drawing>
          <wp:inline>
            <wp:extent cx="2857500" cy="1362075"/>
            <wp:docPr id="100019" name=""/>
            <wp:cNvGraphicFramePr/>
            <a:graphic xmlns:a="http://schemas.openxmlformats.org/drawingml/2006/main">
              <a:graphicData uri="http://schemas.openxmlformats.org/drawingml/2006/picture">
                <pic:pic xmlns:pic="http://schemas.openxmlformats.org/drawingml/2006/picture">
                  <pic:nvPicPr>
                    <pic:cNvPr id="918610332" name=""/>
                    <pic:cNvPicPr/>
                  </pic:nvPicPr>
                  <pic:blipFill>
                    <a:blip xmlns:r="http://schemas.openxmlformats.org/officeDocument/2006/relationships" r:embed="rId13"/>
                    <a:stretch>
                      <a:fillRect/>
                    </a:stretch>
                  </pic:blipFill>
                  <pic:spPr>
                    <a:xfrm>
                      <a:off x="0" y="0"/>
                      <a:ext cx="2857500" cy="13620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"http://probistip.gov.mk/wp-content/uploads/2016/08/kolonija5.jpg" </w:instrText>
      </w:r>
      <w:r>
        <w:rPr>
          <w:strike w:val="0"/>
          <w:color w:val="0000EE"/>
          <w:u w:val="none"/>
        </w:rPr>
        <w:fldChar w:fldCharType="separate"/>
      </w:r>
      <w:r>
        <w:rPr>
          <w:strike w:val="0"/>
          <w:color w:val="0000EE"/>
          <w:u w:val="none"/>
        </w:rPr>
        <w:drawing>
          <wp:inline>
            <wp:extent cx="2857500" cy="1895475"/>
            <wp:docPr id="100020" name=""/>
            <wp:cNvGraphicFramePr/>
            <a:graphic xmlns:a="http://schemas.openxmlformats.org/drawingml/2006/main">
              <a:graphicData uri="http://schemas.openxmlformats.org/drawingml/2006/picture">
                <pic:pic xmlns:pic="http://schemas.openxmlformats.org/drawingml/2006/picture">
                  <pic:nvPicPr>
                    <pic:cNvPr id="1793451476" name=""/>
                    <pic:cNvPicPr/>
                  </pic:nvPicPr>
                  <pic:blipFill>
                    <a:blip xmlns:r="http://schemas.openxmlformats.org/officeDocument/2006/relationships" r:embed="rId14"/>
                    <a:stretch>
                      <a:fillRect/>
                    </a:stretch>
                  </pic:blipFill>
                  <pic:spPr>
                    <a:xfrm>
                      <a:off x="0" y="0"/>
                      <a:ext cx="2857500" cy="189547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ЛЕСНОВСКА ЛИКОВНА КОЛОНИЈА – Јули</w:t>
      </w:r>
    </w:p>
    <w:p>
      <w:pPr>
        <w:spacing w:before="240" w:after="240"/>
        <w:rPr>
          <w:sz w:val="24"/>
          <w:szCs w:val="24"/>
        </w:rPr>
      </w:pPr>
      <w:r>
        <w:t>Во месец јули на Пробиштип и пробиштипјани им се случува и „Лесновска ликовна колонија“, која на овие простори, односно во селото Лесново, каде се наоѓа надалеку познатиот Лесновски манастир се собираат дваесеттина уметници од Македонија и од земји – наши соседи, но и пошироко. Во текот на десетина дена во Лесновскиот локалитет тие творат и ги сликаат своите слики, од кои дел остануваат во трајна сопственост на Домот на културата, односно на Општина Пробиштип. Значајно е тоа што овде имаат продефилирано голем број на познати уметници, кои имаат оставено голем број на вредни ликовни дела. За време на целиот престој е пропратено со богата програма, почнувајќи од свечено отварање, преку посети на познати личности, потоа посета на локалитети и значајни стари занаети и културно историски споменици, организирање на забави, се до свеченото затворање.</w:t>
      </w:r>
      <w:r>
        <w:br/>
      </w:r>
      <w:r>
        <w:t>Особено е интересен нивниот престој во Лесново и нивното сликање на кое можат да присуствуваат и да гледаат сите вљубеници во оваа уметност.</w:t>
      </w:r>
    </w:p>
    <w:p>
      <w:pPr>
        <w:spacing w:before="240" w:after="240"/>
        <w:rPr>
          <w:sz w:val="24"/>
          <w:szCs w:val="24"/>
        </w:rPr>
      </w:pPr>
      <w:r>
        <w:t>[/vc_column_text][/vc_column][/vc_row][vc_row][vc_column]</w:t>
      </w:r>
    </w:p>
    <w:p>
      <w:pPr>
        <w:ind w:left="15" w:right="15"/>
        <w:rPr>
          <w:color w:val="808080"/>
          <w:sz w:val="24"/>
          <w:szCs w:val="24"/>
        </w:rPr>
      </w:pPr>
      <w:r>
        <w:pict>
          <v:rect id="_x0000_i1035"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"http://probistip.gov.mk/wp-content/uploads/2016/08/pr-sport1.jpg" </w:instrText>
      </w:r>
      <w:r>
        <w:fldChar w:fldCharType="separate"/>
      </w:r>
      <w:r>
        <w:rPr>
          <w:strike w:val="0"/>
          <w:color w:val="0000EE"/>
          <w:u w:val="none"/>
        </w:rPr>
        <w:drawing>
          <wp:inline>
            <wp:extent cx="2857500" cy="1895475"/>
            <wp:docPr id="100022" name=""/>
            <wp:cNvGraphicFramePr/>
            <a:graphic xmlns:a="http://schemas.openxmlformats.org/drawingml/2006/main">
              <a:graphicData uri="http://schemas.openxmlformats.org/drawingml/2006/picture">
                <pic:pic xmlns:pic="http://schemas.openxmlformats.org/drawingml/2006/picture">
                  <pic:nvPicPr>
                    <pic:cNvPr id="1164981982" name=""/>
                    <pic:cNvPicPr/>
                  </pic:nvPicPr>
                  <pic:blipFill>
                    <a:blip xmlns:r="http://schemas.openxmlformats.org/officeDocument/2006/relationships" r:embed="rId15"/>
                    <a:stretch>
                      <a:fillRect/>
                    </a:stretch>
                  </pic:blipFill>
                  <pic:spPr>
                    <a:xfrm>
                      <a:off x="0" y="0"/>
                      <a:ext cx="2857500" cy="189547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НЕДЕЛА НА СПОРТ И КУЛТУРА – 21-28 Август</w:t>
      </w:r>
    </w:p>
    <w:p>
      <w:pPr>
        <w:spacing w:before="240" w:after="240"/>
        <w:rPr>
          <w:sz w:val="24"/>
          <w:szCs w:val="24"/>
        </w:rPr>
      </w:pPr>
      <w:r>
        <w:t>Во периодот од 21 – 28 август, по повод 28 Август, Ден на рударите во Република Македонија, Успение на пресвета Богородица (Голема Богородица) и Ден на Пробиштип, во градот се одржуваат низа на спортски и културни манифестации.</w:t>
      </w:r>
      <w:r>
        <w:br/>
      </w:r>
      <w:r>
        <w:t>Овде се застаспени Турнирите во мал фудбал, одбојка и кошарка, а не изостануваат и концерти на културно уметнички друштва и познати пеачи.</w:t>
      </w:r>
      <w:r>
        <w:br/>
      </w:r>
      <w:r>
        <w:t>Секој ден на еден од спортските терени во центарот на градот се случуваат финални натпревари, пропратени со голем број на посетители.</w:t>
      </w:r>
      <w:r>
        <w:br/>
      </w:r>
      <w:r>
        <w:t>Навечер на градскиот плоштад, платото пред Домот на културата и на Ракометното игралиште се случуваат низа на културни настани од најразлични културни области. (музика, театар, мода,филм и сл.).</w:t>
      </w:r>
      <w:r>
        <w:br/>
      </w:r>
      <w:r>
        <w:t>Кулминацијата е на самиот празник, на 28 Август со концерт на позната естрадна ѕвезда на градскиот плоштад и финалето на традиционалниот турнир во мал фудбал на ракометното игралиште на кој учествуваат екипи од цела Република Македонија.</w:t>
      </w:r>
      <w:r>
        <w:br/>
      </w:r>
      <w:r>
        <w:t>Сите овие настани се пропратени со огромен број на посетители од Пробиштип и пошироко.</w:t>
      </w:r>
    </w:p>
    <w:p>
      <w:pPr>
        <w:spacing w:before="240" w:after="240"/>
        <w:rPr>
          <w:sz w:val="24"/>
          <w:szCs w:val="24"/>
        </w:rPr>
      </w:pPr>
      <w:r>
        <w:t>[/vc_column_text][/vc_column][/vc_row][vc_row][vc_column]</w:t>
      </w:r>
    </w:p>
    <w:p>
      <w:pPr>
        <w:ind w:left="15" w:right="15"/>
        <w:rPr>
          <w:color w:val="808080"/>
          <w:sz w:val="24"/>
          <w:szCs w:val="24"/>
        </w:rPr>
      </w:pPr>
      <w:r>
        <w:pict>
          <v:rect id="_x0000_i1036"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"http://probistip.gov.mk/wp-content/uploads/2016/08/mala-bogorodica.jpg" </w:instrText>
      </w:r>
      <w:r>
        <w:fldChar w:fldCharType="separate"/>
      </w:r>
      <w:r>
        <w:rPr>
          <w:strike w:val="0"/>
          <w:color w:val="0000EE"/>
          <w:u w:val="none"/>
        </w:rPr>
        <w:drawing>
          <wp:inline>
            <wp:extent cx="2857500" cy="1676400"/>
            <wp:docPr id="100024" name=""/>
            <wp:cNvGraphicFramePr/>
            <a:graphic xmlns:a="http://schemas.openxmlformats.org/drawingml/2006/main">
              <a:graphicData uri="http://schemas.openxmlformats.org/drawingml/2006/picture">
                <pic:pic xmlns:pic="http://schemas.openxmlformats.org/drawingml/2006/picture">
                  <pic:nvPicPr>
                    <pic:cNvPr id="1520751448" name=""/>
                    <pic:cNvPicPr/>
                  </pic:nvPicPr>
                  <pic:blipFill>
                    <a:blip xmlns:r="http://schemas.openxmlformats.org/officeDocument/2006/relationships" r:embed="rId16"/>
                    <a:stretch>
                      <a:fillRect/>
                    </a:stretch>
                  </pic:blipFill>
                  <pic:spPr>
                    <a:xfrm>
                      <a:off x="0" y="0"/>
                      <a:ext cx="2857500" cy="16764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МАЛА БОГОРОДИЦА с. Лесново – 21 Септември</w:t>
      </w:r>
    </w:p>
    <w:p>
      <w:pPr>
        <w:spacing w:before="240" w:after="240"/>
        <w:rPr>
          <w:sz w:val="24"/>
          <w:szCs w:val="24"/>
        </w:rPr>
      </w:pPr>
      <w:r>
        <w:t>На 21 Септември, верскиот празник – Рожденство на пресвета Богородица – „Мала Богородица“ во с. Лесново се одржува општонароден собор.</w:t>
      </w:r>
      <w:r>
        <w:br/>
      </w:r>
      <w:r>
        <w:t>На соборот доаѓаат луѓе од цела Македонија и на тој ден Лесново го посетат седум до осум илјади гости.</w:t>
      </w:r>
      <w:r>
        <w:br/>
      </w:r>
      <w:r>
        <w:t>Во манастирот се послужува манастирска чорба, а присутните можат да се освежат кај некоја од инпровизираните кафеани на отворено. Секако доколку сакаат можат и да заиграат на музиката на музичката група која е задолжена за добро расположение на соборот. И се така во текот на целиот ден, а посетители има од сите краеви на Македонија.</w:t>
      </w:r>
    </w:p>
    <w:p>
      <w:pPr>
        <w:spacing w:before="240" w:after="240"/>
        <w:rPr>
          <w:sz w:val="24"/>
          <w:szCs w:val="24"/>
        </w:rPr>
      </w:pPr>
      <w:r>
        <w:t>[/vc_column_text][/vc_column][/vc_row][vc_row][vc_column]</w:t>
      </w:r>
    </w:p>
    <w:p>
      <w:pPr>
        <w:ind w:left="15" w:right="15"/>
        <w:rPr>
          <w:color w:val="808080"/>
          <w:sz w:val="24"/>
          <w:szCs w:val="24"/>
        </w:rPr>
      </w:pPr>
      <w:r>
        <w:pict>
          <v:rect id="_x0000_i1037"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"http://probistip.gov.mk/wp-content/uploads/2016/08/den-ucitel.jpg" </w:instrText>
      </w:r>
      <w:r>
        <w:fldChar w:fldCharType="separate"/>
      </w:r>
      <w:r>
        <w:rPr>
          <w:strike w:val="0"/>
          <w:color w:val="0000EE"/>
          <w:u w:val="none"/>
        </w:rPr>
        <w:drawing>
          <wp:inline>
            <wp:extent cx="2857500" cy="1914525"/>
            <wp:docPr id="100026" name=""/>
            <wp:cNvGraphicFramePr/>
            <a:graphic xmlns:a="http://schemas.openxmlformats.org/drawingml/2006/main">
              <a:graphicData uri="http://schemas.openxmlformats.org/drawingml/2006/picture">
                <pic:pic xmlns:pic="http://schemas.openxmlformats.org/drawingml/2006/picture">
                  <pic:nvPicPr>
                    <pic:cNvPr id="787214885" name=""/>
                    <pic:cNvPicPr/>
                  </pic:nvPicPr>
                  <pic:blipFill>
                    <a:blip xmlns:r="http://schemas.openxmlformats.org/officeDocument/2006/relationships" r:embed="rId17"/>
                    <a:stretch>
                      <a:fillRect/>
                    </a:stretch>
                  </pic:blipFill>
                  <pic:spPr>
                    <a:xfrm>
                      <a:off x="0" y="0"/>
                      <a:ext cx="2857500" cy="19145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ДЕН НА УЧИТЕЛОТ – 5 Октомври</w:t>
      </w:r>
    </w:p>
    <w:p>
      <w:pPr>
        <w:spacing w:before="240" w:after="240"/>
        <w:rPr>
          <w:sz w:val="24"/>
          <w:szCs w:val="24"/>
        </w:rPr>
      </w:pPr>
      <w:r>
        <w:t>На 5 октомври, а по повод светскиот ден на учителот во организација на Општина Пробиштип, а во присуство на просветните работници од општината се одбележува овој убав и свет ден. Со пригодна културно уметничка програма започнува манифестацијата за пред присутните да се обрати првиот човек во општината. На најистакнатите учители од општинските училишта, градоначалникот им дава благодарница за особени достигнувања и придонес во образованието во општина Пробиштип. Целата манифестација завршува со свечен коктел и дружење на просветните работници.</w:t>
      </w:r>
    </w:p>
    <w:p>
      <w:pPr>
        <w:spacing w:before="240" w:after="240"/>
        <w:rPr>
          <w:sz w:val="24"/>
          <w:szCs w:val="24"/>
        </w:rPr>
      </w:pPr>
      <w:r>
        <w:t>[/vc_column_text][/vc_column][/vc_row][vc_row][vc_column]</w:t>
      </w:r>
    </w:p>
    <w:p>
      <w:pPr>
        <w:ind w:left="15" w:right="15"/>
        <w:rPr>
          <w:color w:val="808080"/>
          <w:sz w:val="24"/>
          <w:szCs w:val="24"/>
        </w:rPr>
      </w:pPr>
      <w:r>
        <w:pict>
          <v:rect id="_x0000_i1038"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"http://probistip.gov.mk/wp-content/uploads/2016/08/profest2013.jpg" </w:instrText>
      </w:r>
      <w:r>
        <w:fldChar w:fldCharType="separate"/>
      </w:r>
      <w:r>
        <w:rPr>
          <w:strike w:val="0"/>
          <w:color w:val="0000EE"/>
          <w:u w:val="none"/>
        </w:rPr>
        <w:drawing>
          <wp:inline>
            <wp:extent cx="2857500" cy="1428750"/>
            <wp:docPr id="100028" name=""/>
            <wp:cNvGraphicFramePr/>
            <a:graphic xmlns:a="http://schemas.openxmlformats.org/drawingml/2006/main">
              <a:graphicData uri="http://schemas.openxmlformats.org/drawingml/2006/picture">
                <pic:pic xmlns:pic="http://schemas.openxmlformats.org/drawingml/2006/picture">
                  <pic:nvPicPr>
                    <pic:cNvPr id="262061972" name=""/>
                    <pic:cNvPicPr/>
                  </pic:nvPicPr>
                  <pic:blipFill>
                    <a:blip xmlns:r="http://schemas.openxmlformats.org/officeDocument/2006/relationships" r:embed="rId18"/>
                    <a:stretch>
                      <a:fillRect/>
                    </a:stretch>
                  </pic:blipFill>
                  <pic:spPr>
                    <a:xfrm>
                      <a:off x="0" y="0"/>
                      <a:ext cx="2857500" cy="142875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ПРОФЕСТ – 22 Октомври</w:t>
      </w:r>
    </w:p>
    <w:p>
      <w:pPr>
        <w:spacing w:before="240" w:after="240"/>
        <w:rPr>
          <w:sz w:val="24"/>
          <w:szCs w:val="24"/>
        </w:rPr>
      </w:pPr>
      <w:r>
        <w:t>На 22 Октомври, во очи на празникот 23 Октомври, Ден на македонската револуционерна борба, се одржува најстариот фестивал во Република Македонија – фестивалот на пеачи аматери „Профест“, манифестацја која започнала да се одржува пред 36 години, а на која се натпреваруваат пеачи – аматери од Македонија и претставува единствен фестивал на пеачи аматери во Република Македонија. Главна награда на победникот е настап на еден од реномираните македонски фестивали и на тој начин им се помага на голем број на аматери да го остварат својот сон и рамо до рамо да запеат со македонската пеачка елита. Токму и тоа е еден од мотивите за учество на овој фестивал. Со убава програмска содржина и со избор на добри песни, секако и на талентирани пеачи од година во година претставува препознатлив белег за Пробиштип.</w:t>
      </w:r>
    </w:p>
    <w:p>
      <w:pPr>
        <w:spacing w:before="240" w:after="240"/>
        <w:rPr>
          <w:sz w:val="24"/>
          <w:szCs w:val="24"/>
        </w:rPr>
      </w:pPr>
      <w:r>
        <w:t>[/vc_column_text][/vc_column][/vc_row][vc_row][vc_column]</w:t>
      </w:r>
    </w:p>
    <w:p>
      <w:pPr>
        <w:ind w:left="15" w:right="15"/>
        <w:rPr>
          <w:color w:val="808080"/>
          <w:sz w:val="24"/>
          <w:szCs w:val="24"/>
        </w:rPr>
      </w:pPr>
      <w:r>
        <w:pict>
          <v:rect id="_x0000_i1039"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"http://probistip.gov.mk/wp-content/uploads/2016/08/foto-konkurs.png" </w:instrText>
      </w:r>
      <w:r>
        <w:fldChar w:fldCharType="separate"/>
      </w:r>
      <w:r>
        <w:rPr>
          <w:strike w:val="0"/>
          <w:color w:val="0000EE"/>
          <w:u w:val="none"/>
        </w:rPr>
        <w:drawing>
          <wp:inline>
            <wp:extent cx="2857500" cy="1390650"/>
            <wp:docPr id="100030" name=""/>
            <wp:cNvGraphicFramePr/>
            <a:graphic xmlns:a="http://schemas.openxmlformats.org/drawingml/2006/main">
              <a:graphicData uri="http://schemas.openxmlformats.org/drawingml/2006/picture">
                <pic:pic xmlns:pic="http://schemas.openxmlformats.org/drawingml/2006/picture">
                  <pic:nvPicPr>
                    <pic:cNvPr id="1932087340" name=""/>
                    <pic:cNvPicPr/>
                  </pic:nvPicPr>
                  <pic:blipFill>
                    <a:blip xmlns:r="http://schemas.openxmlformats.org/officeDocument/2006/relationships" r:embed="rId19"/>
                    <a:stretch>
                      <a:fillRect/>
                    </a:stretch>
                  </pic:blipFill>
                  <pic:spPr>
                    <a:xfrm>
                      <a:off x="0" y="0"/>
                      <a:ext cx="2857500" cy="139065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ФОТО КОНКУРС “ПРОБИШТИП” – 8 Декември</w:t>
      </w:r>
    </w:p>
    <w:p>
      <w:pPr>
        <w:spacing w:before="240" w:after="240"/>
        <w:rPr>
          <w:sz w:val="24"/>
          <w:szCs w:val="24"/>
        </w:rPr>
      </w:pPr>
      <w:r>
        <w:t>На 8 декември, по повод државниот празник во чест на Св. Климент Охридски, општина Пробиштип организира традиционална изложба на фотографии со мотиви од општина Пробиштип, пристигнати на адресата на општина Пробиштип по распишаниот награден конкурс.</w:t>
      </w:r>
      <w:r>
        <w:br/>
      </w:r>
      <w:r>
        <w:t>Изложбата се одржува во просториите на Домот на култура „Злетовски рудар“ од Пробиштип.</w:t>
      </w:r>
      <w:r>
        <w:br/>
      </w:r>
      <w:r>
        <w:t>На изложбата се доделуваат наградите за освоените прво, второ и трето место на зададена тема и прво, второ и трето место на слободна тема.</w:t>
      </w:r>
      <w:r>
        <w:br/>
      </w:r>
      <w:r>
        <w:t>Фотографиите општината ги користи за промотивни цели и афирмација.</w:t>
      </w:r>
    </w:p>
    <w:p>
      <w:pPr>
        <w:spacing w:before="240" w:after="240"/>
        <w:rPr>
          <w:sz w:val="24"/>
          <w:szCs w:val="24"/>
        </w:rPr>
      </w:pPr>
      <w:r>
        <w:t>[/vc_column_text][/vc_column][/vc_row]</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Музеи и збирки </w:t>
      </w:r>
    </w:p>
    <w:p>
      <w:pPr>
        <w:spacing w:before="240" w:after="240"/>
        <w:rPr>
          <w:sz w:val="24"/>
          <w:szCs w:val="24"/>
        </w:rPr>
      </w:pPr>
      <w:r>
        <w:t>Published Date : август 18, 2016</w:t>
      </w:r>
    </w:p>
    <w:p>
      <w:pPr>
        <w:spacing w:before="240" w:after="240"/>
        <w:jc w:val="both"/>
        <w:rPr>
          <w:sz w:val="24"/>
          <w:szCs w:val="24"/>
        </w:rPr>
      </w:pPr>
      <w:r>
        <w:t>Од јануари 2004 година Минералошката збирка, која беше во сопственост на поранешниот рудник за олово и цинк “Злетово” е отстапена во сопственост на локалната самоуправа од Пробиштип.</w:t>
      </w:r>
    </w:p>
    <w:p>
      <w:pPr>
        <w:spacing w:before="240" w:after="240"/>
        <w:jc w:val="both"/>
        <w:rPr>
          <w:sz w:val="24"/>
          <w:szCs w:val="24"/>
        </w:rPr>
      </w:pPr>
      <w:r>
        <w:t>Во рамки на домот на културата “Злетовски рудар” е формирано етнолошко катче со експонати карактеристични за нашиот крај. Веруваме дека овие поставки во иднина ќе прераснат во комплексен минералошко – етнолошки музеј, кој ќе овозможи и поголема посетеност на нашиот крај.</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Носии </w:t>
      </w:r>
    </w:p>
    <w:p>
      <w:pPr>
        <w:spacing w:before="240" w:after="240"/>
        <w:rPr>
          <w:sz w:val="24"/>
          <w:szCs w:val="24"/>
        </w:rPr>
      </w:pPr>
      <w:r>
        <w:t>Published Date : август 18, 2016</w:t>
      </w:r>
    </w:p>
    <w:p>
      <w:pPr>
        <w:spacing w:before="240" w:after="240"/>
        <w:rPr>
          <w:sz w:val="24"/>
          <w:szCs w:val="24"/>
        </w:rPr>
      </w:pPr>
      <w:r>
        <w:t>[vc_row][vc_column width=”1/4″]</w:t>
      </w:r>
      <w:r>
        <w:fldChar w:fldCharType="begin"/>
      </w:r>
      <w:r>
        <w:instrText xml:space="preserve"> HYPERLINK "http://probistip.gov.mk/wp-content/uploads/2016/08/nosii-slika.jpg" </w:instrText>
      </w:r>
      <w:r>
        <w:fldChar w:fldCharType="separate"/>
      </w:r>
      <w:r>
        <w:rPr>
          <w:strike w:val="0"/>
          <w:color w:val="0000EE"/>
          <w:u w:val="none"/>
        </w:rPr>
        <w:drawing>
          <wp:inline>
            <wp:extent cx="1905000" cy="2857500"/>
            <wp:docPr id="100033" name=""/>
            <wp:cNvGraphicFramePr/>
            <a:graphic xmlns:a="http://schemas.openxmlformats.org/drawingml/2006/main">
              <a:graphicData uri="http://schemas.openxmlformats.org/drawingml/2006/picture">
                <pic:pic xmlns:pic="http://schemas.openxmlformats.org/drawingml/2006/picture">
                  <pic:nvPicPr>
                    <pic:cNvPr id="402242143" name=""/>
                    <pic:cNvPicPr/>
                  </pic:nvPicPr>
                  <pic:blipFill>
                    <a:blip xmlns:r="http://schemas.openxmlformats.org/officeDocument/2006/relationships" r:embed="rId20"/>
                    <a:stretch>
                      <a:fillRect/>
                    </a:stretch>
                  </pic:blipFill>
                  <pic:spPr>
                    <a:xfrm>
                      <a:off x="0" y="0"/>
                      <a:ext cx="1905000" cy="2857500"/>
                    </a:xfrm>
                    <a:prstGeom prst="rect">
                      <a:avLst/>
                    </a:prstGeom>
                  </pic:spPr>
                </pic:pic>
              </a:graphicData>
            </a:graphic>
          </wp:inline>
        </w:drawing>
      </w:r>
      <w:r>
        <w:rPr>
          <w:strike w:val="0"/>
          <w:color w:val="0000EE"/>
          <w:u w:val="none"/>
        </w:rPr>
        <w:fldChar w:fldCharType="end"/>
      </w:r>
      <w:r>
        <w:t>[/vc_column][vc_column width=”3/4″][vc_column_text]Во материјалната култура на општина Пробиштип спаѓа и народната носија. За поголем дел од селата, посебно оние кои гравитираат кон овче поле и на југоисток кон Злетовска река е карактеристична которската носија.</w:t>
      </w:r>
    </w:p>
    <w:p>
      <w:pPr>
        <w:spacing w:before="240" w:after="240"/>
        <w:rPr>
          <w:sz w:val="24"/>
          <w:szCs w:val="24"/>
        </w:rPr>
      </w:pPr>
      <w:r>
        <w:rPr>
          <w:b/>
          <w:bCs/>
        </w:rPr>
        <w:t>Женската носија ја сочинуваат:</w:t>
      </w:r>
      <w:r>
        <w:rPr>
          <w:b/>
          <w:bCs/>
        </w:rPr>
        <w:br/>
      </w:r>
      <w:r>
        <w:t>– Кошула од конопно или памучно платно до петиците или под колената, со рамно кроени широкоотворени ракави, украсени со вез на ракавите, предниот и долниот дел т.е. тантели познати уште како сорки или пупки.</w:t>
      </w:r>
      <w:r>
        <w:br/>
      </w:r>
      <w:r>
        <w:t>– Манта или екалак – правоаголно платнено парче, се носело за покривање на градниот отворен дел од кошулата.</w:t>
      </w:r>
      <w:r>
        <w:br/>
      </w:r>
      <w:r>
        <w:t>– Елек – горна безракавна облека од домашна волнена ткаенина “Алаџа” во пруги на црвена основа долг до под половината на долниот дел, проширен и украсен со монистра.</w:t>
      </w:r>
      <w:r>
        <w:br/>
      </w:r>
      <w:r>
        <w:t>– Пешкир – од две соединети дипли на црвена или црна основа на краевите украсен со шари од разни бои.</w:t>
      </w:r>
      <w:r>
        <w:br/>
      </w:r>
      <w:r>
        <w:t>– Појас или ѕуница – ткаен од волнена преѓа, најчесто на црвена основа.</w:t>
      </w:r>
      <w:r>
        <w:br/>
      </w:r>
      <w:r>
        <w:t>– Каврак – вид марама од еднобојна свилена ткаенина, на рабовите украсена со рачно плетени тантели – сорки.</w:t>
      </w:r>
      <w:r>
        <w:br/>
      </w:r>
      <w:r>
        <w:t>– Чорапи – од волнена преѓа со шарки.</w:t>
      </w:r>
    </w:p>
    <w:p>
      <w:pPr>
        <w:spacing w:before="240" w:after="240"/>
        <w:rPr>
          <w:sz w:val="24"/>
          <w:szCs w:val="24"/>
        </w:rPr>
      </w:pPr>
      <w:r>
        <w:rPr>
          <w:b/>
          <w:bCs/>
        </w:rPr>
        <w:t>Машката носија ја сочинуваат:</w:t>
      </w:r>
      <w:r>
        <w:rPr>
          <w:b/>
          <w:bCs/>
        </w:rPr>
        <w:br/>
      </w:r>
      <w:r>
        <w:t>– Кошула од бело домашно памучно платно, долга до појасот, ракавите на долниот дел завршувале со манжети, на предниот дел и ракавите со везени елементи.</w:t>
      </w:r>
      <w:r>
        <w:br/>
      </w:r>
      <w:r>
        <w:t>– Чакшири – од клашна до потколената.</w:t>
      </w:r>
      <w:r>
        <w:br/>
      </w:r>
      <w:r>
        <w:t>– Фустан – се облекувал над чакширите долг до под колената.</w:t>
      </w:r>
      <w:r>
        <w:br/>
      </w:r>
      <w:r>
        <w:t>– Елек – горна до појасна облека од црна или црвена клашна на предниот дел украсена со гајтани.</w:t>
      </w:r>
      <w:r>
        <w:br/>
      </w:r>
      <w:r>
        <w:t>– Појас – на црна или црвена основа, со прави хоризонтални шари, долг од 3 – 5 метри, на краевите со реси.</w:t>
      </w:r>
      <w:r>
        <w:br/>
      </w:r>
      <w:r>
        <w:t>– Бришалка – крпа од бело платно, се носела во летните денови за заштита од сонце при полски работи.</w:t>
      </w:r>
      <w:r>
        <w:br/>
      </w:r>
      <w:r>
        <w:t>– Капа (шубара) – црна по боја.[/vc_column_text][/vc_column][/vc_row]</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Споменици </w:t>
      </w:r>
    </w:p>
    <w:p>
      <w:pPr>
        <w:spacing w:before="240" w:after="240"/>
        <w:rPr>
          <w:sz w:val="24"/>
          <w:szCs w:val="24"/>
        </w:rPr>
      </w:pPr>
      <w:r>
        <w:t>Published Date : август 18, 2016</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Регистрирани споменици на културата</w:t>
      </w:r>
    </w:p>
    <w:p>
      <w:pPr>
        <w:spacing w:before="240" w:after="240"/>
        <w:rPr>
          <w:sz w:val="24"/>
          <w:szCs w:val="24"/>
        </w:rPr>
      </w:pPr>
      <w:r>
        <w:t>– Манастир “Св. Гаврил Лесновски” (црквата, конаците и црковниот инвентар) (ц.р. 438) – с. Лесново;</w:t>
      </w:r>
      <w:r>
        <w:br/>
      </w:r>
      <w:r>
        <w:t>– Црква “Успетие богородичино” (ц.р. 439) – Злетово;</w:t>
      </w:r>
      <w:r>
        <w:br/>
      </w:r>
      <w:r>
        <w:t>– Црква “Св. Трифун – Пирог” (ц.р. 475) – Злетово ( денес е во урнатини);</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Споменици и спомен обележја</w:t>
      </w:r>
    </w:p>
    <w:p>
      <w:pPr>
        <w:spacing w:before="240" w:after="240"/>
        <w:rPr>
          <w:sz w:val="24"/>
          <w:szCs w:val="24"/>
        </w:rPr>
      </w:pPr>
      <w:r>
        <w:t>– Спомен плоча посветена на Б. Коцев Јордановски, с. Гајранци;</w:t>
      </w:r>
      <w:r>
        <w:br/>
      </w:r>
      <w:r>
        <w:t>– Спомен плоча посветена на Б.Стоилков Серафимовски, с. Гујновци;</w:t>
      </w:r>
      <w:r>
        <w:br/>
      </w:r>
      <w:r>
        <w:t>– Споменик во чест на третата Македонско – Кумановска ударна бригада, с. Добрево;</w:t>
      </w:r>
      <w:r>
        <w:br/>
      </w:r>
      <w:r>
        <w:t>– Спомен плоча посветена на загинатите борци при нападот на рудник “Злетово” , с. Добрево;</w:t>
      </w:r>
      <w:r>
        <w:br/>
      </w:r>
      <w:r>
        <w:t>– Спомен плоча посветена на загинати борци на НОВ, с. Долни Стубол;</w:t>
      </w:r>
      <w:r>
        <w:br/>
      </w:r>
      <w:r>
        <w:t>– Спомен плоча посветена на загинати борци, с. Калниште;</w:t>
      </w:r>
      <w:r>
        <w:br/>
      </w:r>
      <w:r>
        <w:t>– Спомен гробница на загинати борци во НОВ, с. Кундино;</w:t>
      </w:r>
      <w:r>
        <w:br/>
      </w:r>
      <w:r>
        <w:t>– Спомен плоча посветена на првоборецот Јаким Спировски, с. Неокази;</w:t>
      </w:r>
      <w:r>
        <w:br/>
      </w:r>
      <w:r>
        <w:t>– Спомен плоча посветена на С. Коцев Томев, с. Плешенци;</w:t>
      </w:r>
      <w:r>
        <w:br/>
      </w:r>
      <w:r>
        <w:t>– Споменик посветен на загинати борци на НОВ; се наоѓа во дворот на ридник “Злетово” – Пробиштип;</w:t>
      </w:r>
      <w:r>
        <w:br/>
      </w:r>
      <w:r>
        <w:t>– Спомен плоча посветена на нападот на рудникот Злетово, Пробиштип;</w:t>
      </w:r>
      <w:r>
        <w:br/>
      </w:r>
      <w:r>
        <w:t>– Спомен плоча посветена на Нада Михајлова, Пробиштип;</w:t>
      </w:r>
      <w:r>
        <w:br/>
      </w:r>
      <w:r>
        <w:t>– Спомен плоча посветена на М.Јадрев Златко, с. Стрмош;</w:t>
      </w:r>
      <w:r>
        <w:br/>
      </w:r>
      <w:r>
        <w:t>– Спомен плоча посветена на загинати борци; се наоѓа на чешмата средсело, с. Бунеш;</w:t>
      </w:r>
      <w:r>
        <w:br/>
      </w:r>
      <w:r>
        <w:t>– Спомен плоча посветена на Ј. Ристов Гичевски, с. Древено;</w:t>
      </w:r>
      <w:r>
        <w:br/>
      </w:r>
      <w:r>
        <w:t>– Спомен плоча посветена на загинати борци ( на зградата на ПТТ), Злетово;</w:t>
      </w:r>
      <w:r>
        <w:br/>
      </w:r>
      <w:r>
        <w:t>– Спомен плоча посветена на загинати борци, с. Јамиште;</w:t>
      </w:r>
      <w:r>
        <w:br/>
      </w:r>
      <w:r>
        <w:t>– Спомен плоча посветена на загинати борци, с. Лесново;</w:t>
      </w:r>
      <w:r>
        <w:br/>
      </w:r>
      <w:r>
        <w:t>– Спомен плоча посветена на С. Ефтимов Василев, с. Ратавица;</w:t>
      </w:r>
      <w:r>
        <w:br/>
      </w:r>
      <w:r>
        <w:t>– Спомен плоча посветена на В. Николов Атанасов, с. Трипатанци;</w:t>
      </w:r>
      <w:r>
        <w:br/>
      </w:r>
      <w:r>
        <w:t>– Спомен плоча посветена на загинати борци во НОВ, с. Турско Рудари;</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Евидентирани споменици на природата</w:t>
      </w:r>
    </w:p>
    <w:p>
      <w:pPr>
        <w:spacing w:before="240" w:after="240"/>
        <w:rPr>
          <w:sz w:val="24"/>
          <w:szCs w:val="24"/>
        </w:rPr>
      </w:pPr>
      <w:r>
        <w:t>Единствен споменик на природата во општина Пробиштип е Лесновскиот кратер, кој е резултат на вулканската активност во Кратовско – Злетовската вулканска област. Тој е еден од најсочуваните, но и најкарактеристични кратери во оваа област, кој е прогласен како споменик на природата и се наоѓа на списокот на геолошките раритети на Заводот за заштита на природните реткости на Р.М.</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Локална самоуправа </w:t>
      </w:r>
    </w:p>
    <w:p>
      <w:pPr>
        <w:spacing w:before="240" w:after="240"/>
        <w:rPr>
          <w:sz w:val="24"/>
          <w:szCs w:val="24"/>
        </w:rPr>
      </w:pPr>
      <w:r>
        <w:t>Published Date : мај 14, 2015</w:t>
      </w:r>
    </w:p>
    <w:p>
      <w:pPr>
        <w:spacing w:before="240" w:after="240"/>
        <w:rPr>
          <w:sz w:val="24"/>
          <w:szCs w:val="24"/>
        </w:rPr>
      </w:pPr>
      <w:r>
        <w:t>[vc_row][vc_column]</w:t>
      </w:r>
    </w:p>
    <w:p>
      <w:pPr>
        <w:rPr>
          <w:sz w:val="600"/>
          <w:szCs w:val="24"/>
        </w:rPr>
      </w:pPr>
    </w:p>
    <w:p>
      <w:pPr>
        <w:rPr>
          <w:sz w:val="24"/>
          <w:szCs w:val="24"/>
        </w:rPr>
      </w:pPr>
      <w:r>
        <w:t>[/vc_column][/vc_row][vc_row][vc_column width=”1/2″]</w:t>
      </w:r>
    </w:p>
    <w:p>
      <w:pPr>
        <w:pStyle w:val="Heading3"/>
        <w:keepNext w:val="0"/>
        <w:spacing w:before="281" w:after="281"/>
        <w:outlineLvl w:val="9"/>
        <w:rPr>
          <w:b/>
          <w:bCs/>
          <w:sz w:val="28"/>
          <w:szCs w:val="28"/>
        </w:rPr>
      </w:pPr>
      <w:r>
        <w:rPr>
          <w:rFonts w:ascii="Times New Roman" w:eastAsia="Times New Roman" w:hAnsi="Times New Roman" w:cs="Times New Roman"/>
          <w:i w:val="0"/>
        </w:rPr>
        <w:t>TownPress Offices</w:t>
      </w:r>
    </w:p>
    <w:p>
      <w:pPr>
        <w:spacing w:before="240" w:after="240"/>
        <w:rPr>
          <w:sz w:val="24"/>
          <w:szCs w:val="24"/>
        </w:rPr>
      </w:pPr>
      <w:r>
        <w:t>132 Main Street</w:t>
      </w:r>
      <w:r>
        <w:br/>
      </w:r>
      <w:r>
        <w:t>TownPress, VT 13245</w:t>
      </w:r>
      <w:r>
        <w:br/>
      </w:r>
      <w:r>
        <w:t>Phone: (123) 456-7890</w:t>
      </w:r>
      <w:r>
        <w:br/>
      </w:r>
      <w:r>
        <w:t xml:space="preserve">Email: </w:t>
      </w:r>
      <w:r>
        <w:fldChar w:fldCharType="begin"/>
      </w:r>
      <w:r>
        <w:instrText xml:space="preserve"> HYPERLINK </w:instrText>
      </w:r>
      <w:r>
        <w:fldChar w:fldCharType="separate"/>
      </w:r>
      <w:r>
        <w:rPr>
          <w:color w:val="0000EE"/>
          <w:u w:val="single"/>
        </w:rPr>
        <w:t>townhall@townpress.gov</w:t>
      </w:r>
      <w:r>
        <w:rPr>
          <w:color w:val="0000EE"/>
          <w:u w:val="single"/>
        </w:rPr>
        <w:fldChar w:fldCharType="end"/>
      </w:r>
      <w:r>
        <w:rPr>
          <w:color w:val="0000EE"/>
          <w:u w:val="single"/>
        </w:rPr>
        <w:br/>
      </w:r>
      <w:r>
        <w:t>Hours: Monday – Friday 8:00 a.m. – 5:00 p.m</w:t>
      </w:r>
    </w:p>
    <w:p>
      <w:pPr>
        <w:pStyle w:val="Heading3"/>
        <w:keepNext w:val="0"/>
        <w:spacing w:before="281" w:after="281"/>
        <w:outlineLvl w:val="9"/>
        <w:rPr>
          <w:b/>
          <w:bCs/>
          <w:sz w:val="28"/>
          <w:szCs w:val="28"/>
        </w:rPr>
      </w:pPr>
      <w:r>
        <w:rPr>
          <w:rFonts w:ascii="Times New Roman" w:eastAsia="Times New Roman" w:hAnsi="Times New Roman" w:cs="Times New Roman"/>
          <w:i w:val="0"/>
        </w:rPr>
        <w:t>Fire Department</w:t>
      </w:r>
    </w:p>
    <w:p>
      <w:pPr>
        <w:spacing w:before="240" w:after="240"/>
        <w:rPr>
          <w:sz w:val="24"/>
          <w:szCs w:val="24"/>
        </w:rPr>
      </w:pPr>
      <w:r>
        <w:t>Fire Chief: Avidan Leon</w:t>
      </w:r>
      <w:r>
        <w:br/>
      </w:r>
      <w:r>
        <w:t>159 West Street</w:t>
      </w:r>
      <w:r>
        <w:br/>
      </w:r>
      <w:r>
        <w:t>TownPress, VT 13245</w:t>
      </w:r>
      <w:r>
        <w:br/>
      </w:r>
      <w:r>
        <w:t>Emergency: 911</w:t>
      </w:r>
      <w:r>
        <w:br/>
      </w:r>
      <w:r>
        <w:t>Phone: (123) 456-7892</w:t>
      </w:r>
    </w:p>
    <w:p>
      <w:pPr>
        <w:rPr>
          <w:sz w:val="24"/>
          <w:szCs w:val="24"/>
        </w:rPr>
      </w:pPr>
      <w:r>
        <w:t>[/vc_column][vc_column width=”1/2″]</w:t>
      </w:r>
    </w:p>
    <w:p>
      <w:pPr>
        <w:pStyle w:val="Heading3"/>
        <w:keepNext w:val="0"/>
        <w:spacing w:before="281" w:after="281"/>
        <w:outlineLvl w:val="9"/>
        <w:rPr>
          <w:b/>
          <w:bCs/>
          <w:sz w:val="28"/>
          <w:szCs w:val="28"/>
        </w:rPr>
      </w:pPr>
      <w:r>
        <w:rPr>
          <w:rFonts w:ascii="Times New Roman" w:eastAsia="Times New Roman" w:hAnsi="Times New Roman" w:cs="Times New Roman"/>
          <w:i w:val="0"/>
        </w:rPr>
        <w:t>Police Department</w:t>
      </w:r>
    </w:p>
    <w:p>
      <w:pPr>
        <w:spacing w:before="240" w:after="240"/>
        <w:rPr>
          <w:sz w:val="24"/>
          <w:szCs w:val="24"/>
        </w:rPr>
      </w:pPr>
      <w:r>
        <w:t>Chief of Police: Savino Auberon</w:t>
      </w:r>
      <w:r>
        <w:br/>
      </w:r>
      <w:r>
        <w:t>576 South Street</w:t>
      </w:r>
      <w:r>
        <w:br/>
      </w:r>
      <w:r>
        <w:t>TownPress, VT 13245</w:t>
      </w:r>
      <w:r>
        <w:br/>
      </w:r>
      <w:r>
        <w:t>Emergency: 911</w:t>
      </w:r>
      <w:r>
        <w:br/>
      </w:r>
      <w:r>
        <w:t>Phone: (123) 456-7891</w:t>
      </w:r>
    </w:p>
    <w:p>
      <w:pPr>
        <w:pStyle w:val="Heading3"/>
        <w:keepNext w:val="0"/>
        <w:spacing w:before="281" w:after="281"/>
        <w:outlineLvl w:val="9"/>
        <w:rPr>
          <w:b/>
          <w:bCs/>
          <w:sz w:val="28"/>
          <w:szCs w:val="28"/>
        </w:rPr>
      </w:pPr>
      <w:r>
        <w:rPr>
          <w:rFonts w:ascii="Times New Roman" w:eastAsia="Times New Roman" w:hAnsi="Times New Roman" w:cs="Times New Roman"/>
          <w:i w:val="0"/>
        </w:rPr>
        <w:t>TownPress Library</w:t>
      </w:r>
    </w:p>
    <w:p>
      <w:pPr>
        <w:spacing w:before="240" w:after="240"/>
        <w:rPr>
          <w:sz w:val="24"/>
          <w:szCs w:val="24"/>
        </w:rPr>
      </w:pPr>
      <w:r>
        <w:t>753 North Street</w:t>
      </w:r>
      <w:r>
        <w:br/>
      </w:r>
      <w:r>
        <w:t>TownPress, VT 13245</w:t>
      </w:r>
      <w:r>
        <w:br/>
      </w:r>
      <w:r>
        <w:t>Phone: (123) 456-7891</w:t>
      </w:r>
      <w:r>
        <w:br/>
      </w:r>
      <w:r>
        <w:t xml:space="preserve">Email: </w:t>
      </w:r>
      <w:r>
        <w:fldChar w:fldCharType="begin"/>
      </w:r>
      <w:r>
        <w:instrText xml:space="preserve"> HYPERLINK </w:instrText>
      </w:r>
      <w:r>
        <w:fldChar w:fldCharType="separate"/>
      </w:r>
      <w:r>
        <w:rPr>
          <w:color w:val="0000EE"/>
          <w:u w:val="single"/>
        </w:rPr>
        <w:t>library@townpress.gov</w:t>
      </w:r>
      <w:r>
        <w:rPr>
          <w:color w:val="0000EE"/>
          <w:u w:val="single"/>
        </w:rPr>
        <w:fldChar w:fldCharType="end"/>
      </w:r>
      <w:r>
        <w:rPr>
          <w:color w:val="0000EE"/>
          <w:u w:val="single"/>
        </w:rPr>
        <w:br/>
      </w:r>
      <w:r>
        <w:t>Hours: Monday – Friday 8:00 a.m. – 5:00 p.m.</w:t>
      </w:r>
    </w:p>
    <w:p>
      <w:pPr>
        <w:rPr>
          <w:sz w:val="24"/>
          <w:szCs w:val="24"/>
        </w:rPr>
      </w:pPr>
      <w:r>
        <w:t>[/vc_column][/vc_row]</w:t>
      </w:r>
    </w:p>
    <w:p>
      <w:pPr>
        <w:rPr>
          <w:sz w:val="24"/>
          <w:szCs w:val="24"/>
        </w:rPr>
      </w:pPr>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Новости </w:t>
      </w:r>
    </w:p>
    <w:p>
      <w:pPr>
        <w:spacing w:before="240" w:after="240"/>
        <w:rPr>
          <w:sz w:val="24"/>
          <w:szCs w:val="24"/>
        </w:rPr>
      </w:pPr>
      <w:r>
        <w:t>Published Date : мај 14, 2015</w:t>
      </w:r>
    </w:p>
    <w:p>
      <w:pPr>
        <w:pStyle w:val="Heading2"/>
        <w:keepNext w:val="0"/>
        <w:spacing w:before="299" w:after="299"/>
        <w:outlineLvl w:val="9"/>
        <w:rPr>
          <w:b/>
          <w:bCs/>
          <w:sz w:val="36"/>
          <w:szCs w:val="36"/>
        </w:rPr>
      </w:pPr>
      <w:r>
        <w:rPr>
          <w:rFonts w:ascii="Times New Roman" w:eastAsia="Times New Roman" w:hAnsi="Times New Roman" w:cs="Times New Roman"/>
          <w:i w:val="0"/>
          <w:iCs w:val="0"/>
          <w:color w:val="0000EE"/>
          <w:u w:val="single"/>
        </w:rPr>
        <w:t>Новости</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"http://probistip.gov.mk/novosti/vozduh/" </w:instrText>
      </w:r>
      <w:r>
        <w:rPr>
          <w:b/>
          <w:bCs/>
          <w:sz w:val="28"/>
          <w:szCs w:val="28"/>
        </w:rPr>
        <w:fldChar w:fldCharType="separate"/>
      </w:r>
      <w:r>
        <w:rPr>
          <w:rFonts w:ascii="Times New Roman" w:eastAsia="Times New Roman" w:hAnsi="Times New Roman" w:cs="Times New Roman"/>
          <w:i w:val="0"/>
          <w:color w:val="0000EE"/>
          <w:u w:val="single"/>
        </w:rPr>
        <w:t>Воздух</w:t>
      </w:r>
      <w:r>
        <w:rPr>
          <w:rFonts w:ascii="Times New Roman" w:eastAsia="Times New Roman" w:hAnsi="Times New Roman" w:cs="Times New Roman"/>
          <w:i w:val="0"/>
          <w:color w:val="0000EE"/>
          <w:u w:val="single"/>
        </w:rPr>
        <w:fldChar w:fldCharType="end"/>
      </w:r>
    </w:p>
    <w:p>
      <w:pPr>
        <w:rPr>
          <w:sz w:val="24"/>
          <w:szCs w:val="24"/>
        </w:rPr>
      </w:pPr>
      <w:r>
        <w:t>октомври 14, 2016</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"http://probistip.gov.mk/gradezno-zemjiste/sea-ponikva-natsrt/" </w:instrText>
      </w:r>
      <w:r>
        <w:rPr>
          <w:b/>
          <w:bCs/>
          <w:sz w:val="28"/>
          <w:szCs w:val="28"/>
        </w:rPr>
        <w:fldChar w:fldCharType="separate"/>
      </w:r>
      <w:r>
        <w:rPr>
          <w:rFonts w:ascii="Times New Roman" w:eastAsia="Times New Roman" w:hAnsi="Times New Roman" w:cs="Times New Roman"/>
          <w:i w:val="0"/>
          <w:color w:val="0000EE"/>
          <w:u w:val="single"/>
        </w:rPr>
        <w:t>SEA – Пониква нацрт</w:t>
      </w:r>
      <w:r>
        <w:rPr>
          <w:rFonts w:ascii="Times New Roman" w:eastAsia="Times New Roman" w:hAnsi="Times New Roman" w:cs="Times New Roman"/>
          <w:i w:val="0"/>
          <w:color w:val="0000EE"/>
          <w:u w:val="single"/>
        </w:rPr>
        <w:fldChar w:fldCharType="end"/>
      </w:r>
    </w:p>
    <w:p>
      <w:pPr>
        <w:rPr>
          <w:sz w:val="24"/>
          <w:szCs w:val="24"/>
        </w:rPr>
      </w:pPr>
      <w:r>
        <w:t>септември 22, 2016</w:t>
      </w:r>
    </w:p>
    <w:p>
      <w:pPr>
        <w:spacing w:before="240" w:after="240"/>
        <w:rPr>
          <w:sz w:val="24"/>
          <w:szCs w:val="24"/>
        </w:rPr>
      </w:pPr>
      <w:r>
        <w:t>sea-ponikva-nacrt</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"http://probistip.gov.mk/gradezno-zemjiste/soopshtenie-za-strategiska-otsena-za-ponikva/" </w:instrText>
      </w:r>
      <w:r>
        <w:rPr>
          <w:b/>
          <w:bCs/>
          <w:sz w:val="28"/>
          <w:szCs w:val="28"/>
        </w:rPr>
        <w:fldChar w:fldCharType="separate"/>
      </w:r>
      <w:r>
        <w:rPr>
          <w:rFonts w:ascii="Times New Roman" w:eastAsia="Times New Roman" w:hAnsi="Times New Roman" w:cs="Times New Roman"/>
          <w:i w:val="0"/>
          <w:color w:val="0000EE"/>
          <w:u w:val="single"/>
        </w:rPr>
        <w:t>Соопштение за стратегиска оцена за Пониква</w:t>
      </w:r>
      <w:r>
        <w:rPr>
          <w:rFonts w:ascii="Times New Roman" w:eastAsia="Times New Roman" w:hAnsi="Times New Roman" w:cs="Times New Roman"/>
          <w:i w:val="0"/>
          <w:color w:val="0000EE"/>
          <w:u w:val="single"/>
        </w:rPr>
        <w:fldChar w:fldCharType="end"/>
      </w:r>
    </w:p>
    <w:p>
      <w:pPr>
        <w:rPr>
          <w:sz w:val="24"/>
          <w:szCs w:val="24"/>
        </w:rPr>
      </w:pPr>
      <w:r>
        <w:t>септември 22, 2016</w:t>
      </w:r>
    </w:p>
    <w:p>
      <w:pPr>
        <w:spacing w:before="240" w:after="240"/>
        <w:rPr>
          <w:sz w:val="24"/>
          <w:szCs w:val="24"/>
        </w:rPr>
      </w:pPr>
      <w:r>
        <w:t>soopstenie-za-strategiska-ocena-za-ponikva</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"http://probistip.gov.mk/gradezno-zemjiste/objava-39/" </w:instrText>
      </w:r>
      <w:r>
        <w:rPr>
          <w:b/>
          <w:bCs/>
          <w:sz w:val="28"/>
          <w:szCs w:val="28"/>
        </w:rPr>
        <w:fldChar w:fldCharType="separate"/>
      </w:r>
      <w:r>
        <w:rPr>
          <w:rFonts w:ascii="Times New Roman" w:eastAsia="Times New Roman" w:hAnsi="Times New Roman" w:cs="Times New Roman"/>
          <w:i w:val="0"/>
          <w:color w:val="0000EE"/>
          <w:u w:val="single"/>
        </w:rPr>
        <w:t>Објава 39</w:t>
      </w:r>
      <w:r>
        <w:rPr>
          <w:rFonts w:ascii="Times New Roman" w:eastAsia="Times New Roman" w:hAnsi="Times New Roman" w:cs="Times New Roman"/>
          <w:i w:val="0"/>
          <w:color w:val="0000EE"/>
          <w:u w:val="single"/>
        </w:rPr>
        <w:fldChar w:fldCharType="end"/>
      </w:r>
    </w:p>
    <w:p>
      <w:pPr>
        <w:rPr>
          <w:sz w:val="24"/>
          <w:szCs w:val="24"/>
        </w:rPr>
      </w:pPr>
      <w:r>
        <w:t>септември 9, 2016</w:t>
      </w:r>
    </w:p>
    <w:p>
      <w:pPr>
        <w:pStyle w:val="more-btn-holder"/>
        <w:spacing w:before="240" w:after="240"/>
        <w:rPr>
          <w:sz w:val="24"/>
          <w:szCs w:val="24"/>
        </w:rPr>
      </w:pPr>
      <w:r>
        <w:rPr>
          <w:color w:val="0000EE"/>
          <w:u w:val="single"/>
        </w:rPr>
        <w:t>Повеќе</w:t>
      </w:r>
    </w:p>
    <w:p>
      <w:pPr>
        <w:rPr>
          <w:sz w:val="24"/>
          <w:szCs w:val="24"/>
        </w:rPr>
      </w:pPr>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Образование </w:t>
      </w:r>
    </w:p>
    <w:p>
      <w:pPr>
        <w:spacing w:before="240" w:after="240"/>
        <w:rPr>
          <w:sz w:val="24"/>
          <w:szCs w:val="24"/>
        </w:rPr>
      </w:pPr>
      <w:r>
        <w:t>Published Date : август 18, 2016</w:t>
      </w:r>
    </w:p>
    <w:p>
      <w:pPr>
        <w:spacing w:before="240" w:after="240"/>
        <w:rPr>
          <w:sz w:val="24"/>
          <w:szCs w:val="24"/>
        </w:rPr>
      </w:pPr>
      <w:r>
        <w:t>Основното образование во Пробиштип започнало да се организира и реализира од 1947 година, а средното од 1948 година, кога во градот е отворено Индустриско-рударското училиште.</w:t>
      </w:r>
    </w:p>
    <w:p>
      <w:pPr>
        <w:spacing w:before="240" w:after="240"/>
        <w:rPr>
          <w:sz w:val="24"/>
          <w:szCs w:val="24"/>
        </w:rPr>
      </w:pPr>
      <w:r>
        <w:t>Општина Пробиштип има надлежност врз училиштата за основно образование “Браќа Миладиновци” и “Никола Карев”, со подрачните училишта кои функционират во нивниот состав и надлежност врз училиштето за средно образование “Наум Наумовски-Борче”.</w:t>
      </w:r>
      <w:r>
        <w:br/>
      </w:r>
      <w:r>
        <w:t>Наставата во училиштата се организира и реализира согласно изготвениот Календар за организација и работа на основните и јавните средни училишта во учебната 2013/2014 година. Воспитно-образовната работа се организира и реалзира на македонски јазик во една смена, во временски интервал од 730 до 1430 часот. За воспоставување на подобар ред и дисциплина во училиштата е органзирано дежурство од страна на учениците и наставниците.</w:t>
      </w:r>
      <w:r>
        <w:br/>
      </w:r>
      <w:r>
        <w:t>Училиштата располагаат со вкупна покриена и корисна површина од 20 813 m2 и истата, во зимскиот период се загрева со топловоден систем, со исклучок на подрачните училишта во село Ратавица, село Добрево и село Стрмош, кој се затоплуваат со печки на дрва (175 m2). Во училиштата се наоѓаат вкупно 58 училници (2 980 m2), 48 кабинети (2 670 m2), 5 библиотеки (196 m2), 5 спортски сали (4 918 m2) и еден зимски базент (258 m2), а располагаат со вкупна дворна површина од 48 820 m2.</w:t>
      </w:r>
    </w:p>
    <w:p>
      <w:pPr>
        <w:spacing w:before="240" w:after="240"/>
        <w:rPr>
          <w:sz w:val="24"/>
          <w:szCs w:val="24"/>
        </w:rPr>
      </w:pPr>
      <w:r>
        <w:t>Во учебната 2013/2014 година, училиштата имаат запишано вкупно 1 541 ученик, распределени во 81 паралелки, од кои во училиштето за средно образование 432 ученици распределени во 21 паралелки, од кои 15 се гимназиски и 6 стручни паралелки, а во училиштата за основно образование 1 119 ученици, од кои во одделенска настава се запишани 646 ученици, распределени во 35 паралелки и во предметна настава се запишани 473 ученици, распределени во 24 паралелки. На ниво на општината, за учениците со посебни потреби работи една комбинирана паралелка во која се опфатени 9 ученици. Во училиштата работи нижо музичко училиште во кое се запишани 51 ученик и настава за продолжен престој на ученици во која се опфатени 163 ученици од одделенска настава. Воспитно-образовната работа ја организираат и реализираат вкупно 221 вработени, од кои 6 се раководен кадар (директор и помошник директор), 11 се стручни соработници, 7 се административен кадар, 143 се наставници (од кои 38 се професори по општи предмети, 9 се професори по стручни предмети, 2 се професори по практична настава, 38 се наставници во одделенска настава и 56 се наставници во предметна настава) и 54 се технички кадар.</w:t>
      </w:r>
    </w:p>
    <w:p>
      <w:pPr>
        <w:rPr>
          <w:sz w:val="24"/>
          <w:szCs w:val="24"/>
        </w:rPr>
      </w:pPr>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Високо образование </w:t>
      </w:r>
    </w:p>
    <w:p>
      <w:pPr>
        <w:spacing w:before="240" w:after="240"/>
        <w:rPr>
          <w:sz w:val="24"/>
          <w:szCs w:val="24"/>
        </w:rPr>
      </w:pPr>
      <w:r>
        <w:t>Published Date : август 19, 2016</w:t>
      </w:r>
    </w:p>
    <w:p>
      <w:pPr>
        <w:spacing w:before="240" w:after="240"/>
        <w:rPr>
          <w:sz w:val="24"/>
          <w:szCs w:val="24"/>
        </w:rPr>
      </w:pPr>
      <w:r>
        <w:rPr>
          <w:strike w:val="0"/>
          <w:u w:val="none"/>
        </w:rPr>
        <w:drawing>
          <wp:inline>
            <wp:extent cx="4210050" cy="3152775"/>
            <wp:docPr id="100039" name="" descr="fakultet"/>
            <wp:cNvGraphicFramePr/>
            <a:graphic xmlns:a="http://schemas.openxmlformats.org/drawingml/2006/main">
              <a:graphicData uri="http://schemas.openxmlformats.org/drawingml/2006/picture">
                <pic:pic xmlns:pic="http://schemas.openxmlformats.org/drawingml/2006/picture">
                  <pic:nvPicPr>
                    <pic:cNvPr id="779187272" name=""/>
                    <pic:cNvPicPr/>
                  </pic:nvPicPr>
                  <pic:blipFill>
                    <a:blip xmlns:r="http://schemas.openxmlformats.org/officeDocument/2006/relationships" r:embed="rId21"/>
                    <a:stretch>
                      <a:fillRect/>
                    </a:stretch>
                  </pic:blipFill>
                  <pic:spPr>
                    <a:xfrm>
                      <a:off x="0" y="0"/>
                      <a:ext cx="4210050" cy="3152775"/>
                    </a:xfrm>
                    <a:prstGeom prst="rect">
                      <a:avLst/>
                    </a:prstGeom>
                  </pic:spPr>
                </pic:pic>
              </a:graphicData>
            </a:graphic>
          </wp:inline>
        </w:drawing>
      </w:r>
      <w:r>
        <w:t>Технолошко-техничкиот факултет во Пробиштип е основан со Одлука на Владата на Република Македонија од 2008 година, како еден од трите нови технички факултети при Универзитетот „Гоце Делчев“ во Штип. Факултетот има за цел да даде придонес во развојот на кадри кои не само што ќе можат да ги прифатат и реализираат достигнувањата на високата технологија, туку да бидат иновативни за нови технологии кои ќе се развиваат на домашни и странски простори.</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Организација и структура</w:t>
      </w:r>
    </w:p>
    <w:p>
      <w:pPr>
        <w:spacing w:before="240" w:after="240"/>
        <w:rPr>
          <w:sz w:val="24"/>
          <w:szCs w:val="24"/>
        </w:rPr>
      </w:pPr>
      <w:r>
        <w:t>Функцијата декан на Технолошко-техничкиот факултет ја врши доц. д-р Винета Сребренкоска. Продекан за настава е доц. д-р Димко Димески. Технолошко-техничкиот факултет креира академска атмосфера во која нашите студенти од земјава и од странство ќе бидат континуирано поттикнати и инспирирани да покажат што знаат и умеат. Технолошко-техничкиот факултет ќе ве оспособи и ќе ве обучи како успешно да ги најдете одговорите на прашањата што ги наметнуваат промените, следејќи го развојот на индустријата и технолошките достигнувања во земјава и во светот.</w:t>
      </w:r>
    </w:p>
    <w:p>
      <w:pPr>
        <w:pStyle w:val="Heading3"/>
        <w:keepNext w:val="0"/>
        <w:spacing w:before="281" w:after="281"/>
        <w:outlineLvl w:val="9"/>
        <w:rPr>
          <w:b/>
          <w:bCs/>
          <w:sz w:val="28"/>
          <w:szCs w:val="28"/>
        </w:rPr>
      </w:pPr>
      <w:r>
        <w:rPr>
          <w:rFonts w:ascii="Times New Roman" w:eastAsia="Times New Roman" w:hAnsi="Times New Roman" w:cs="Times New Roman"/>
          <w:i w:val="0"/>
        </w:rPr>
        <w:t>Студиските програми се организирани во:</w:t>
      </w:r>
    </w:p>
    <w:p>
      <w:pPr>
        <w:spacing w:before="240" w:after="240"/>
        <w:rPr>
          <w:sz w:val="24"/>
          <w:szCs w:val="24"/>
        </w:rPr>
      </w:pPr>
      <w:r>
        <w:t>Прв циклус на студии</w:t>
      </w:r>
      <w:r>
        <w:br/>
      </w:r>
      <w:r>
        <w:t>Втор циклус на студии</w:t>
      </w:r>
    </w:p>
    <w:p>
      <w:pPr>
        <w:spacing w:before="240" w:after="240"/>
        <w:rPr>
          <w:sz w:val="24"/>
          <w:szCs w:val="24"/>
        </w:rPr>
      </w:pPr>
      <w:r>
        <w:t>Носител на студиите е Технолошко-техничкиот факултет, а реализатор на студиите се катедрите кои се составен дел на Технолошко-техничкиот факултет, а тоа се:</w:t>
      </w:r>
    </w:p>
    <w:p>
      <w:pPr>
        <w:spacing w:before="240" w:after="240"/>
        <w:rPr>
          <w:sz w:val="24"/>
          <w:szCs w:val="24"/>
        </w:rPr>
      </w:pPr>
      <w:r>
        <w:t>Kатедра за текстилно и органско инженерство</w:t>
      </w:r>
      <w:r>
        <w:br/>
      </w:r>
      <w:r>
        <w:t>Kaтедра за конфекционирање и управување со конфекциски процеси</w:t>
      </w:r>
      <w:r>
        <w:br/>
      </w:r>
      <w:r>
        <w:t>Катедра за хемиско инженерство и управување и регулација на технолошки процеси</w:t>
      </w:r>
      <w:r>
        <w:br/>
      </w:r>
      <w:r>
        <w:t>Катедра за инженерство на материјали</w:t>
      </w:r>
    </w:p>
    <w:p>
      <w:pPr>
        <w:pStyle w:val="Heading3"/>
        <w:keepNext w:val="0"/>
        <w:spacing w:before="281" w:after="281"/>
        <w:outlineLvl w:val="9"/>
        <w:rPr>
          <w:b/>
          <w:bCs/>
          <w:sz w:val="28"/>
          <w:szCs w:val="28"/>
        </w:rPr>
      </w:pPr>
      <w:r>
        <w:rPr>
          <w:rFonts w:ascii="Times New Roman" w:eastAsia="Times New Roman" w:hAnsi="Times New Roman" w:cs="Times New Roman"/>
          <w:i w:val="0"/>
        </w:rPr>
        <w:t>Прв циклус на студии</w:t>
      </w:r>
    </w:p>
    <w:p>
      <w:pPr>
        <w:spacing w:before="240" w:after="240"/>
        <w:rPr>
          <w:sz w:val="24"/>
          <w:szCs w:val="24"/>
        </w:rPr>
      </w:pPr>
      <w:r>
        <w:t>Технолошко-техничкиот факултет ви ја отвора вратата кон нови перспективи, научете да бидете, да знаете, да работите, научете да живеете заедно, научете да се приспособувате на промените! Кај младите генерации изучувањето на новите материјали и запознавањето со новите технологии, како и стекнувањето со нови знаења од областа на текстилот, дизајнот и менаџментот претставува голем предизвик. Иднината е во технологијата и во новите идеи, новите материјали и новите производи. Технолошко-техничкиот факултет ќе ве научи како да бидете различни, иновативни и креативни.</w:t>
      </w:r>
    </w:p>
    <w:p>
      <w:pPr>
        <w:spacing w:before="240" w:after="240"/>
        <w:rPr>
          <w:sz w:val="24"/>
          <w:szCs w:val="24"/>
        </w:rPr>
      </w:pPr>
      <w:r>
        <w:t>Во првиот циклус на студии на Технолошко-техничкиот факултет се изучуваат следниве студиски програми:</w:t>
      </w:r>
    </w:p>
    <w:p>
      <w:pPr>
        <w:spacing w:before="240" w:after="240"/>
        <w:rPr>
          <w:sz w:val="24"/>
          <w:szCs w:val="24"/>
        </w:rPr>
      </w:pPr>
      <w:r>
        <w:t>Нови технологии и материјали</w:t>
      </w:r>
      <w:r>
        <w:br/>
      </w:r>
      <w:r>
        <w:t>Текстилно инженерство</w:t>
      </w:r>
      <w:r>
        <w:br/>
      </w:r>
      <w:r>
        <w:t>Текстил, дизајн и менаџмет</w:t>
      </w:r>
    </w:p>
    <w:p>
      <w:pPr>
        <w:pStyle w:val="Heading3"/>
        <w:keepNext w:val="0"/>
        <w:spacing w:before="281" w:after="281"/>
        <w:outlineLvl w:val="9"/>
        <w:rPr>
          <w:b/>
          <w:bCs/>
          <w:sz w:val="28"/>
          <w:szCs w:val="28"/>
        </w:rPr>
      </w:pPr>
      <w:r>
        <w:rPr>
          <w:rFonts w:ascii="Times New Roman" w:eastAsia="Times New Roman" w:hAnsi="Times New Roman" w:cs="Times New Roman"/>
          <w:i w:val="0"/>
        </w:rPr>
        <w:t>Втор циклус на студии</w:t>
      </w:r>
    </w:p>
    <w:p>
      <w:pPr>
        <w:spacing w:before="240" w:after="240"/>
        <w:rPr>
          <w:sz w:val="24"/>
          <w:szCs w:val="24"/>
        </w:rPr>
      </w:pPr>
      <w:r>
        <w:t>Во вториот циклус на студии на Технолошко-техничкиот факултет се изучува следнава студиска програма:</w:t>
      </w:r>
      <w:r>
        <w:br/>
      </w:r>
      <w:r>
        <w:t>Индустриски дизајн на текстил</w:t>
      </w:r>
    </w:p>
    <w:p>
      <w:pPr>
        <w:rPr>
          <w:sz w:val="24"/>
          <w:szCs w:val="24"/>
        </w:rPr>
      </w:pPr>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Детски градинки </w:t>
      </w:r>
    </w:p>
    <w:p>
      <w:pPr>
        <w:spacing w:before="240" w:after="240"/>
        <w:rPr>
          <w:sz w:val="24"/>
          <w:szCs w:val="24"/>
        </w:rPr>
      </w:pPr>
      <w:r>
        <w:t>Published Date : август 18, 2016</w:t>
      </w:r>
    </w:p>
    <w:p>
      <w:pPr>
        <w:spacing w:before="240" w:after="240"/>
        <w:rPr>
          <w:sz w:val="24"/>
          <w:szCs w:val="24"/>
        </w:rPr>
      </w:pPr>
      <w:r>
        <w:t>[vc_row][vc_column][vc_column_text]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Детска заштита</w:t>
      </w:r>
    </w:p>
    <w:p>
      <w:pPr>
        <w:spacing w:before="240" w:after="240"/>
        <w:rPr>
          <w:sz w:val="24"/>
          <w:szCs w:val="24"/>
        </w:rPr>
      </w:pPr>
      <w:r>
        <w:t>Со процесите на децентрализација општина Пробиштип во своја надлежност ги доби јавните установи за дневна и социјална заштита на децата.</w:t>
      </w:r>
      <w:r>
        <w:br/>
      </w:r>
      <w:r>
        <w:t>Jавната установа за дневна и социјална заштита на децата е Јавна општинска установа Детска градинка “Гоце Делчев” во чиј состав работат Работните единици “Цветови” и “Срничка” во Пробиштип и “Изворче” во Злетово.[/vc_column_text][/vc_column][/vc_row][vc_row][vc_column]</w:t>
      </w:r>
    </w:p>
    <w:p>
      <w:pPr>
        <w:ind w:left="15" w:right="15"/>
        <w:rPr>
          <w:color w:val="808080"/>
          <w:sz w:val="24"/>
          <w:szCs w:val="24"/>
        </w:rPr>
      </w:pPr>
      <w:r>
        <w:pict>
          <v:rect id="_x0000_i1048"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"http://probistip.gov.mk/wp-content/uploads/2016/08/gradinka-rekonstrukcija1.jpg" </w:instrText>
      </w:r>
      <w:r>
        <w:fldChar w:fldCharType="separate"/>
      </w:r>
      <w:r>
        <w:rPr>
          <w:strike w:val="0"/>
          <w:color w:val="0000EE"/>
          <w:u w:val="none"/>
        </w:rPr>
        <w:drawing>
          <wp:inline>
            <wp:extent cx="2857500" cy="1905000"/>
            <wp:docPr id="100042" name=""/>
            <wp:cNvGraphicFramePr/>
            <a:graphic xmlns:a="http://schemas.openxmlformats.org/drawingml/2006/main">
              <a:graphicData uri="http://schemas.openxmlformats.org/drawingml/2006/picture">
                <pic:pic xmlns:pic="http://schemas.openxmlformats.org/drawingml/2006/picture">
                  <pic:nvPicPr>
                    <pic:cNvPr id="97267223" name=""/>
                    <pic:cNvPicPr/>
                  </pic:nvPicPr>
                  <pic:blipFill>
                    <a:blip xmlns:r="http://schemas.openxmlformats.org/officeDocument/2006/relationships" r:embed="rId22"/>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Јавна општинска установа Детска градинка “Гоце Делчев”</w:t>
      </w:r>
    </w:p>
    <w:p>
      <w:pPr>
        <w:spacing w:before="240" w:after="240"/>
        <w:rPr>
          <w:sz w:val="24"/>
          <w:szCs w:val="24"/>
        </w:rPr>
      </w:pPr>
      <w:r>
        <w:t>Установата располага со вкупна покриена површина од 3 311 m2 и истата, во зимскиот период се загрева со топловоден систем. Во установата се наоѓаат вкупно 18 занимални со вкупна површина од 939m² и со проектиран капацитет за 390 деца, а располага со вкупна дворна површина од 14 191 m².</w:t>
      </w:r>
      <w:r>
        <w:br/>
      </w:r>
      <w:r>
        <w:t>Во учебната 2013/2014 година, во детската градинка дневно и социјално се заштитуваат 345 деца, распределени во 13 групи и за нив се грижат вкупно 42 вработени. Дневното и социјаланто заштитување на децата се организира и реалзира во временски интервал од 06.00 до 16.30 часот. Во установата се организираат и реализираат следните програми и проекти “Чекор по чекор” и “Граѓанско образование и приоди кон визуелно размислување”.[/vc_column_text][/vc_column][/vc_row][vc_row][vc_column]</w:t>
      </w:r>
    </w:p>
    <w:p>
      <w:pPr>
        <w:ind w:left="15" w:right="15"/>
        <w:rPr>
          <w:color w:val="808080"/>
          <w:sz w:val="24"/>
          <w:szCs w:val="24"/>
        </w:rPr>
      </w:pPr>
      <w:r>
        <w:pict>
          <v:rect id="_x0000_i1049"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"http://probistip.gov.mk/wp-content/uploads/2016/08/cvetovi.png" </w:instrText>
      </w:r>
      <w:r>
        <w:fldChar w:fldCharType="separate"/>
      </w:r>
      <w:r>
        <w:rPr>
          <w:strike w:val="0"/>
          <w:color w:val="0000EE"/>
          <w:u w:val="none"/>
        </w:rPr>
        <w:drawing>
          <wp:inline>
            <wp:extent cx="2857500" cy="2143125"/>
            <wp:docPr id="100044" name=""/>
            <wp:cNvGraphicFramePr/>
            <a:graphic xmlns:a="http://schemas.openxmlformats.org/drawingml/2006/main">
              <a:graphicData uri="http://schemas.openxmlformats.org/drawingml/2006/picture">
                <pic:pic xmlns:pic="http://schemas.openxmlformats.org/drawingml/2006/picture">
                  <pic:nvPicPr>
                    <pic:cNvPr id="1168022478"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РЕ “Цветови”</w:t>
      </w:r>
    </w:p>
    <w:p>
      <w:pPr>
        <w:spacing w:before="240" w:after="240"/>
        <w:rPr>
          <w:sz w:val="24"/>
          <w:szCs w:val="24"/>
        </w:rPr>
      </w:pPr>
      <w:r>
        <w:t>РЕ “Цветови” е лоцирана на улица “Јордан Стојанов”, број 47/А во Пробиштип и е изградена 1981 година. Во РЕ е сместено и раководството на Јавна општинска установа Детска градинка “Гоце Делчев”. Единицата има проектиран капацитет за 160 деца и расплага со 8 занимални (414m²). Во единицата дневно и социјално се заштитуваат 159 деца, распределени во 6 групи и за нив се грижат вкупно 20 вработени. Во 2 занимални се згижени децата со посебни потреби од Центарот за социјалана грижа. Единицата располага со вкупна покриена површина од 1 260m² и со вкупна дворна површина од 2 555m²;[/vc_column_text][/vc_column][/vc_row][vc_row][vc_column]</w:t>
      </w:r>
    </w:p>
    <w:p>
      <w:pPr>
        <w:ind w:left="15" w:right="15"/>
        <w:rPr>
          <w:color w:val="808080"/>
          <w:sz w:val="24"/>
          <w:szCs w:val="24"/>
        </w:rPr>
      </w:pPr>
      <w:r>
        <w:pict>
          <v:rect id="_x0000_i1050"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"http://probistip.gov.mk/wp-content/uploads/2016/08/srnicka.png" </w:instrText>
      </w:r>
      <w:r>
        <w:fldChar w:fldCharType="separate"/>
      </w:r>
      <w:r>
        <w:rPr>
          <w:strike w:val="0"/>
          <w:color w:val="0000EE"/>
          <w:u w:val="none"/>
        </w:rPr>
        <w:drawing>
          <wp:inline>
            <wp:extent cx="2857500" cy="2133600"/>
            <wp:docPr id="100046" name=""/>
            <wp:cNvGraphicFramePr/>
            <a:graphic xmlns:a="http://schemas.openxmlformats.org/drawingml/2006/main">
              <a:graphicData uri="http://schemas.openxmlformats.org/drawingml/2006/picture">
                <pic:pic xmlns:pic="http://schemas.openxmlformats.org/drawingml/2006/picture">
                  <pic:nvPicPr>
                    <pic:cNvPr id="1757978699" name=""/>
                    <pic:cNvPicPr/>
                  </pic:nvPicPr>
                  <pic:blipFill>
                    <a:blip xmlns:r="http://schemas.openxmlformats.org/officeDocument/2006/relationships" r:embed="rId24"/>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РЕ “Срничка”</w:t>
      </w:r>
    </w:p>
    <w:p>
      <w:pPr>
        <w:spacing w:before="240" w:after="240"/>
        <w:rPr>
          <w:sz w:val="24"/>
          <w:szCs w:val="24"/>
        </w:rPr>
      </w:pPr>
      <w:r>
        <w:t>РЕ “Срничка” е лоцирана на улица “Гоце Делчев”, бб во Пробиштип и е изградена 1974 година. Единицата има проектиран капацитет за 80 деца и расплага со 4 занимални (196 m²). Во единицата дневно и социјално се заштитуваат 129 деца, распределени во 4 групи и за нив се грижат вкупно 11 вработени. Единицата располага со вкупна покриена површина од 1 046 m2 и со вкупна дворна површина од 7 629m²;</w:t>
      </w:r>
    </w:p>
    <w:p>
      <w:pPr>
        <w:spacing w:before="240" w:after="240"/>
        <w:rPr>
          <w:sz w:val="24"/>
          <w:szCs w:val="24"/>
        </w:rPr>
      </w:pPr>
      <w:r>
        <w:t>[/vc_column_text][/vc_column][/vc_row][vc_row][vc_column]</w:t>
      </w:r>
    </w:p>
    <w:p>
      <w:pPr>
        <w:ind w:left="15" w:right="15"/>
        <w:rPr>
          <w:color w:val="808080"/>
          <w:sz w:val="24"/>
          <w:szCs w:val="24"/>
        </w:rPr>
      </w:pPr>
      <w:r>
        <w:pict>
          <v:rect id="_x0000_i1051"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"http://probistip.gov.mk/wp-content/uploads/2016/08/izvorce.png" </w:instrText>
      </w:r>
      <w:r>
        <w:fldChar w:fldCharType="separate"/>
      </w:r>
      <w:r>
        <w:rPr>
          <w:strike w:val="0"/>
          <w:color w:val="0000EE"/>
          <w:u w:val="none"/>
        </w:rPr>
        <w:drawing>
          <wp:inline>
            <wp:extent cx="2857500" cy="2181225"/>
            <wp:docPr id="100048" name=""/>
            <wp:cNvGraphicFramePr/>
            <a:graphic xmlns:a="http://schemas.openxmlformats.org/drawingml/2006/main">
              <a:graphicData uri="http://schemas.openxmlformats.org/drawingml/2006/picture">
                <pic:pic xmlns:pic="http://schemas.openxmlformats.org/drawingml/2006/picture">
                  <pic:nvPicPr>
                    <pic:cNvPr id="1313012770" name=""/>
                    <pic:cNvPicPr/>
                  </pic:nvPicPr>
                  <pic:blipFill>
                    <a:blip xmlns:r="http://schemas.openxmlformats.org/officeDocument/2006/relationships" r:embed="rId25"/>
                    <a:stretch>
                      <a:fillRect/>
                    </a:stretch>
                  </pic:blipFill>
                  <pic:spPr>
                    <a:xfrm>
                      <a:off x="0" y="0"/>
                      <a:ext cx="2857500" cy="21812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РЕ “Изворче”</w:t>
      </w:r>
    </w:p>
    <w:p>
      <w:pPr>
        <w:spacing w:before="240" w:after="240"/>
        <w:rPr>
          <w:sz w:val="24"/>
          <w:szCs w:val="24"/>
        </w:rPr>
      </w:pPr>
      <w:r>
        <w:t>РЕ “Изворче” е лоцирана на улица “Јане Сандански”, бб во Злетово и е изградена 1982 година. Единицата има проектиран капацитет за 150 деца и расплага со 6 занимални (329m²). Во единицата дневно и социјално се заштитуваат 57 деца, распределени во 3 групи и за нив се грижат вкупно 7 вработени. Единицата располага со вкупна покриена површина од 1 005m²и со вкупна дворна површина од 4 007m².</w:t>
      </w:r>
    </w:p>
    <w:p>
      <w:pPr>
        <w:spacing w:before="240" w:after="240"/>
        <w:rPr>
          <w:sz w:val="24"/>
          <w:szCs w:val="24"/>
        </w:rPr>
      </w:pPr>
      <w:r>
        <w:t>[/vc_column_text][/vc_column][/vc_row][vc_row][vc_column]</w:t>
      </w:r>
    </w:p>
    <w:p>
      <w:pPr>
        <w:ind w:left="15" w:right="15"/>
        <w:rPr>
          <w:color w:val="808080"/>
          <w:sz w:val="24"/>
          <w:szCs w:val="24"/>
        </w:rPr>
      </w:pPr>
      <w:r>
        <w:pict>
          <v:rect id="_x0000_i1052" style="width:468pt;height:1.5pt" o:hrpct="1000" o:hralign="center" o:hrstd="t" o:hr="t" filled="t" fillcolor="gray" stroked="f">
            <v:path strokeok="f"/>
          </v:rect>
        </w:pict>
      </w:r>
    </w:p>
    <w:p>
      <w:pPr>
        <w:rPr>
          <w:sz w:val="24"/>
          <w:szCs w:val="24"/>
        </w:rPr>
      </w:pPr>
      <w:r>
        <w:t>[/vc_column][/vc_row][vc_row][vc_column]</w:t>
      </w:r>
    </w:p>
    <w:p>
      <w:pPr>
        <w:pStyle w:val="Heading4"/>
        <w:keepNext w:val="0"/>
        <w:numPr>
          <w:ilvl w:val="0"/>
          <w:numId w:val="1"/>
        </w:numPr>
        <w:spacing w:before="319" w:after="319"/>
        <w:ind w:left="720" w:hanging="210"/>
        <w:jc w:val="left"/>
        <w:outlineLvl w:val="9"/>
        <w:rPr>
          <w:b/>
          <w:bCs/>
          <w:sz w:val="24"/>
          <w:szCs w:val="24"/>
        </w:rPr>
      </w:pPr>
      <w:r>
        <w:rPr>
          <w:rFonts w:ascii="Times New Roman" w:eastAsia="Times New Roman" w:hAnsi="Times New Roman" w:cs="Times New Roman"/>
          <w:i w:val="0"/>
        </w:rPr>
        <w:t>Број и структура на вработени</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2572"/>
        <w:gridCol w:w="1996"/>
        <w:gridCol w:w="2057"/>
        <w:gridCol w:w="1970"/>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4"/>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и структура на вработени во </w:t>
            </w:r>
            <w:r>
              <w:rPr>
                <w:b/>
                <w:bCs/>
              </w:rPr>
              <w:t>ЈОУ ДГ “</w:t>
            </w:r>
            <w:r>
              <w:rPr>
                <w:b/>
                <w:bCs/>
              </w:rPr>
              <w:t>Гоце Делчев</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Вработен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 “</w:t>
            </w:r>
            <w:r>
              <w:rPr>
                <w:b/>
                <w:bCs/>
              </w:rPr>
              <w:t>Цветови</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 “</w:t>
            </w:r>
            <w:r>
              <w:rPr>
                <w:b/>
                <w:bCs/>
              </w:rPr>
              <w:t>Срничка</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 “</w:t>
            </w:r>
            <w:r>
              <w:rPr>
                <w:b/>
                <w:bCs/>
              </w:rPr>
              <w:t>Изворче</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Директор</w:t>
            </w:r>
          </w:p>
        </w:tc>
        <w:tc>
          <w:tcPr>
            <w:gridSpan w:val="3"/>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Педагог</w:t>
            </w:r>
          </w:p>
        </w:tc>
        <w:tc>
          <w:tcPr>
            <w:gridSpan w:val="3"/>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Воспитувач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Неговател</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Технички персонал</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Администрација</w:t>
            </w:r>
          </w:p>
        </w:tc>
        <w:tc>
          <w:tcPr>
            <w:gridSpan w:val="3"/>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r>
    </w:tbl>
    <w:p>
      <w:pPr>
        <w:pStyle w:val="Heading4"/>
        <w:keepNext w:val="0"/>
        <w:numPr>
          <w:ilvl w:val="0"/>
          <w:numId w:val="1"/>
        </w:numPr>
        <w:spacing w:before="319" w:after="319"/>
        <w:ind w:left="720" w:hanging="210"/>
        <w:jc w:val="left"/>
        <w:outlineLvl w:val="9"/>
        <w:rPr>
          <w:b/>
          <w:bCs/>
          <w:sz w:val="24"/>
          <w:szCs w:val="24"/>
        </w:rPr>
      </w:pPr>
      <w:r>
        <w:rPr>
          <w:rFonts w:ascii="Times New Roman" w:eastAsia="Times New Roman" w:hAnsi="Times New Roman" w:cs="Times New Roman"/>
          <w:i w:val="0"/>
        </w:rPr>
        <w:t>Број на дневно и социјално заштитени деца</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3239"/>
        <w:gridCol w:w="786"/>
        <w:gridCol w:w="989"/>
        <w:gridCol w:w="810"/>
        <w:gridCol w:w="1019"/>
        <w:gridCol w:w="776"/>
        <w:gridCol w:w="976"/>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7"/>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на дневно и социјално заштитени деца  во </w:t>
            </w:r>
            <w:r>
              <w:rPr>
                <w:b/>
                <w:bCs/>
              </w:rPr>
              <w:t>ЈОУ ДГ “</w:t>
            </w:r>
            <w:r>
              <w:rPr>
                <w:b/>
                <w:bCs/>
              </w:rPr>
              <w:t>Гоце Делчев</w:t>
            </w:r>
            <w:r>
              <w:rPr>
                <w:b/>
                <w:bCs/>
              </w:rPr>
              <w:t xml:space="preserve">” </w:t>
            </w:r>
            <w:r>
              <w:rPr>
                <w:b/>
                <w:bCs/>
              </w:rPr>
              <w:br/>
            </w:r>
            <w:r>
              <w:rPr>
                <w:b/>
                <w:bCs/>
              </w:rPr>
              <w:t>во 2013/2014 година</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Структура/групи</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 “</w:t>
            </w:r>
            <w:r>
              <w:rPr>
                <w:b/>
                <w:bCs/>
              </w:rPr>
              <w:t>Цветови</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 “</w:t>
            </w:r>
            <w:r>
              <w:rPr>
                <w:b/>
                <w:bCs/>
              </w:rPr>
              <w:t>Срничка</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РЕ</w:t>
            </w:r>
            <w:r>
              <w:t xml:space="preserve"> </w:t>
            </w:r>
            <w:r>
              <w:rPr>
                <w:b/>
                <w:bCs/>
              </w:rPr>
              <w:t>“</w:t>
            </w:r>
            <w:r>
              <w:rPr>
                <w:b/>
                <w:bCs/>
              </w:rPr>
              <w:t>Изворче</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деца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деца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деца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групи</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Јасли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16</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I мала група (до 1 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tcBorders>
              <w:top w:val="inset" w:sz="6" w:space="0" w:color="808080"/>
              <w:left w:val="inset" w:sz="6" w:space="0" w:color="808080"/>
              <w:bottom w:val="inset" w:sz="6" w:space="0" w:color="808080"/>
              <w:right w:val="inset" w:sz="6" w:space="0" w:color="808080"/>
            </w:tcBorders>
            <w:vAlign w:val="center"/>
          </w:tcP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II мала група (до 2 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tcBorders>
              <w:top w:val="inset" w:sz="6" w:space="0" w:color="808080"/>
              <w:left w:val="inset" w:sz="6" w:space="0" w:color="808080"/>
              <w:bottom w:val="inset" w:sz="6" w:space="0" w:color="808080"/>
              <w:right w:val="inset" w:sz="6" w:space="0" w:color="808080"/>
            </w:tcBorders>
            <w:vAlign w:val="center"/>
          </w:tcP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Средна група (од 3 – 4 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Голема група (од 5 – 6 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129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gridSpan w:val="6"/>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345</w:t>
            </w:r>
            <w:r>
              <w:rPr>
                <w:b/>
                <w:bCs/>
              </w:rPr>
              <w:t xml:space="preserve"> деца и 13 групи</w:t>
            </w:r>
          </w:p>
        </w:tc>
      </w:tr>
    </w:tbl>
    <w:p>
      <w:pPr>
        <w:rPr>
          <w:sz w:val="24"/>
          <w:szCs w:val="24"/>
        </w:rPr>
      </w:pPr>
      <w:r>
        <w:t>[/vc_column][/vc_row]</w:t>
      </w:r>
    </w:p>
    <w:p>
      <w:pPr>
        <w:rPr>
          <w:sz w:val="24"/>
          <w:szCs w:val="24"/>
        </w:rPr>
      </w:pPr>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Основни училишта </w:t>
      </w:r>
    </w:p>
    <w:p>
      <w:pPr>
        <w:spacing w:before="240" w:after="240"/>
        <w:rPr>
          <w:sz w:val="24"/>
          <w:szCs w:val="24"/>
        </w:rPr>
      </w:pPr>
      <w:r>
        <w:t>Published Date : август 19, 2016</w:t>
      </w:r>
    </w:p>
    <w:p>
      <w:pPr>
        <w:spacing w:before="240" w:after="240"/>
        <w:rPr>
          <w:sz w:val="24"/>
          <w:szCs w:val="24"/>
        </w:rPr>
      </w:pPr>
      <w:r>
        <w:t>[vc_row][vc_column][vc_column_text]Училиштата располагаат со вкупна покриена и корисна површина од 16 390 m2 и истата, во зимскиот период се загрева со топловоден систем, со исклучок на подрачните училишта во село Ратавица, село Добрево и село Стрмош, кој се затоплуваат со печки на дрва (175 m2). Во училиштата се наоѓаат вкупно 45 училници (2 278 m2), 33 кабинети (1 833 m2), 4 библиотеки (94 m2), 3 спортски сали (3 616 m2) и еден зимски базент (258 m2), а располагаат со вкупна дворна површина од 33 676 m2.</w:t>
      </w:r>
    </w:p>
    <w:p>
      <w:pPr>
        <w:spacing w:before="240" w:after="240"/>
        <w:rPr>
          <w:sz w:val="24"/>
          <w:szCs w:val="24"/>
        </w:rPr>
      </w:pPr>
      <w:r>
        <w:t>Во учебната 2013/2014 година, во училиштата за основно образование се запишани 1 119 ученици, распределени во 60 паралелки, од кои во одделенска настава се запишани 646 ученици, распределени во 35 паралелки и во предметна настава се запишани 473 ученици, распределени во 24 паралелки. На ниво на општината, за учениците со посебни потреби работи една комбинирана паралелка во која се опфатени 9 ученици. Во училиштата работи нижо музичко училиште во кое се запишани 51 ученик и настава за продолжен престој на ученици во која се опфатени 163 ученици од одделенска настава. Воспитно-образовната работа ја организираат и реализираат вкупно 154 вработени, од кои 4 се раководен кадар (директор и помошник директор), 8 се стручни соработници, 5 се административен кадар, 94 се наставници (од кои 38 се наставници во одделенска настава и 56 се наставници во предметна настава) и 43 се технички кадар.[/vc_column_text][/vc_column][/vc_row][vc_row][vc_column]</w:t>
      </w:r>
    </w:p>
    <w:p>
      <w:pPr>
        <w:ind w:left="15" w:right="15"/>
        <w:rPr>
          <w:color w:val="808080"/>
          <w:sz w:val="24"/>
          <w:szCs w:val="24"/>
        </w:rPr>
      </w:pPr>
      <w:r>
        <w:pict>
          <v:rect id="_x0000_i1054" style="width:468pt;height:1.5pt" o:hrpct="1000" o:hralign="center" o:hrstd="t" o:hr="t" filled="t" fillcolor="gray" stroked="f">
            <v:path strokeok="f"/>
          </v:rect>
        </w:pict>
      </w:r>
    </w:p>
    <w:p>
      <w:pPr>
        <w:rPr>
          <w:sz w:val="24"/>
          <w:szCs w:val="24"/>
        </w:rPr>
      </w:pPr>
      <w:r>
        <w:t>[/vc_column][/vc_row][vc_row][vc_column]</w:t>
      </w:r>
    </w:p>
    <w:p>
      <w:pPr>
        <w:pStyle w:val="Heading4"/>
        <w:keepNext w:val="0"/>
        <w:numPr>
          <w:ilvl w:val="0"/>
          <w:numId w:val="2"/>
        </w:numPr>
        <w:spacing w:before="319" w:after="319"/>
        <w:ind w:left="720" w:hanging="210"/>
        <w:jc w:val="left"/>
        <w:outlineLvl w:val="9"/>
        <w:rPr>
          <w:b/>
          <w:bCs/>
          <w:sz w:val="24"/>
          <w:szCs w:val="24"/>
        </w:rPr>
      </w:pPr>
      <w:r>
        <w:rPr>
          <w:rFonts w:ascii="Times New Roman" w:eastAsia="Times New Roman" w:hAnsi="Times New Roman" w:cs="Times New Roman"/>
          <w:i w:val="0"/>
        </w:rPr>
        <w:t>Број и структура на вработени во основните училишта</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2332"/>
        <w:gridCol w:w="1759"/>
        <w:gridCol w:w="2557"/>
        <w:gridCol w:w="1946"/>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4"/>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Број и структура на вработени во основните училишта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Вработен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Структура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ОУ “</w:t>
            </w:r>
            <w:r>
              <w:rPr>
                <w:b/>
                <w:bCs/>
              </w:rPr>
              <w:t>Браќа Миладиновци</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ОУ “</w:t>
            </w:r>
            <w:r>
              <w:rPr>
                <w:b/>
                <w:bCs/>
              </w:rPr>
              <w:t>Никола Карев</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Раководен </w:t>
            </w:r>
            <w:r>
              <w:rPr>
                <w:b/>
                <w:bCs/>
              </w:rPr>
              <w:t>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директор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пом. на директор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Стучни соработници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педагог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психолог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дефектолог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библиотекар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jc w:val="center"/>
              <w:rPr>
                <w:sz w:val="24"/>
                <w:szCs w:val="24"/>
              </w:rPr>
            </w:pPr>
            <w:r>
              <w:rPr>
                <w:b/>
                <w:bCs/>
              </w:rPr>
              <w:t>Наставен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наст. во оддел. нас.</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24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14</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наст во пред. наст.</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31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25</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Административен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секретар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благајник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сметководител</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економат-админ.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jc w:val="center"/>
              <w:rPr>
                <w:sz w:val="24"/>
                <w:szCs w:val="24"/>
              </w:rPr>
            </w:pPr>
            <w:r>
              <w:rPr>
                <w:b/>
                <w:bCs/>
              </w:rPr>
              <w:t>Технички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домаќин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хаусмајстор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чувар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ложач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хигиеничар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12</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одржувач на базент</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89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65</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154</w:t>
            </w:r>
          </w:p>
        </w:tc>
      </w:tr>
    </w:tbl>
    <w:p>
      <w:pPr>
        <w:pStyle w:val="Heading4"/>
        <w:keepNext w:val="0"/>
        <w:numPr>
          <w:ilvl w:val="0"/>
          <w:numId w:val="2"/>
        </w:numPr>
        <w:spacing w:before="319" w:after="319"/>
        <w:ind w:left="720" w:hanging="210"/>
        <w:jc w:val="left"/>
        <w:outlineLvl w:val="9"/>
        <w:rPr>
          <w:b/>
          <w:bCs/>
          <w:sz w:val="24"/>
          <w:szCs w:val="24"/>
        </w:rPr>
      </w:pPr>
      <w:r>
        <w:rPr>
          <w:rFonts w:ascii="Times New Roman" w:eastAsia="Times New Roman" w:hAnsi="Times New Roman" w:cs="Times New Roman"/>
          <w:i w:val="0"/>
        </w:rPr>
        <w:t>Број на запишани ученици во основните училишта</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1797"/>
        <w:gridCol w:w="1322"/>
        <w:gridCol w:w="957"/>
        <w:gridCol w:w="1430"/>
        <w:gridCol w:w="732"/>
        <w:gridCol w:w="1087"/>
        <w:gridCol w:w="582"/>
        <w:gridCol w:w="687"/>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8"/>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Број на запишани ученици во основните училишта во учебната 2013/2014 година</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Настава</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Одделение</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ОУ “</w:t>
            </w:r>
            <w:r>
              <w:rPr>
                <w:b/>
                <w:bCs/>
              </w:rPr>
              <w:t>Браќа Миладиновци</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ОУ “</w:t>
            </w:r>
            <w:r>
              <w:rPr>
                <w:b/>
                <w:bCs/>
              </w:rPr>
              <w:t>Никола Карев</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Вкупно</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парал.</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парал.</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парал.</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Одделенска настава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72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53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125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74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122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76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123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4+2 ком</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 ком</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140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6+3 к</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Вкупно-одделенска настава</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398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21+2 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248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11+1 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646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32+3 к</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Предметна настава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VIII (деветгод.)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128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7</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VIII (одумгод.)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Вкупно-предметна настава</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473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24</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713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36+2 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406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19+1 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1 119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56+3 к</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Продолжен престој</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2 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26</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3 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39</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5 групи</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14</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17</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31</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39</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IV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30</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36</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 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 групи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163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 групи</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Учен. во посебни потреби (</w:t>
            </w:r>
            <w:r>
              <w:rPr>
                <w:b/>
                <w:bCs/>
              </w:rPr>
              <w:t>I</w:t>
            </w:r>
            <w:r>
              <w:rPr>
                <w:b/>
                <w:bCs/>
              </w:rPr>
              <w:t>–</w:t>
            </w:r>
            <w:r>
              <w:rPr>
                <w:b/>
                <w:bCs/>
              </w:rPr>
              <w:t>VIII</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 комб.</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 комб.</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Ученици во нижо музичко учил.</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40</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11</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51</w:t>
            </w:r>
          </w:p>
        </w:tc>
      </w:tr>
    </w:tbl>
    <w:p>
      <w:pPr>
        <w:rPr>
          <w:sz w:val="24"/>
          <w:szCs w:val="24"/>
        </w:rPr>
      </w:pPr>
      <w:r>
        <w:t>[/vc_column][/vc_row][vc_row][vc_column]</w:t>
      </w:r>
      <w:r>
        <w:pict>
          <v:rect id="_x0000_i1055" style="width:468pt;height:1.5pt" o:hrpct="1000" o:hralign="center" o:hrstd="t" o:hr="t" filled="t" fillcolor="gray" stroked="f">
            <v:path strokeok="f"/>
          </v:rect>
        </w:pict>
      </w:r>
    </w:p>
    <w:p>
      <w:pPr>
        <w:rPr>
          <w:sz w:val="24"/>
          <w:szCs w:val="24"/>
        </w:rPr>
      </w:pPr>
      <w:r>
        <w:t>[/vc_column][/vc_row][vc_row][vc_column width=”1/2″][vc_column_text]</w:t>
      </w:r>
    </w:p>
    <w:p>
      <w:pPr>
        <w:pStyle w:val="Heading2"/>
        <w:keepNext w:val="0"/>
        <w:spacing w:before="299" w:after="299"/>
        <w:jc w:val="center"/>
        <w:outlineLvl w:val="9"/>
        <w:rPr>
          <w:b/>
          <w:bCs/>
          <w:sz w:val="36"/>
          <w:szCs w:val="36"/>
        </w:rPr>
      </w:pPr>
      <w:r>
        <w:rPr>
          <w:b/>
          <w:bCs/>
          <w:sz w:val="36"/>
          <w:szCs w:val="36"/>
        </w:rPr>
        <w:fldChar w:fldCharType="begin"/>
      </w:r>
      <w:r>
        <w:rPr>
          <w:b/>
          <w:bCs/>
          <w:sz w:val="36"/>
          <w:szCs w:val="36"/>
        </w:rPr>
        <w:instrText xml:space="preserve"> HYPERLINK "http://probistip.gov.mk/obrazovanie/osnovni-uchilista/oou-nikola-karev/" </w:instrText>
      </w:r>
      <w:r>
        <w:rPr>
          <w:b/>
          <w:bCs/>
          <w:sz w:val="36"/>
          <w:szCs w:val="36"/>
        </w:rPr>
        <w:fldChar w:fldCharType="separate"/>
      </w:r>
      <w:r>
        <w:rPr>
          <w:rFonts w:ascii="Times New Roman" w:eastAsia="Times New Roman" w:hAnsi="Times New Roman" w:cs="Times New Roman"/>
          <w:i w:val="0"/>
          <w:iCs w:val="0"/>
          <w:color w:val="0000EE"/>
          <w:u w:val="single"/>
        </w:rPr>
        <w:t>Основно општинско училиште</w:t>
      </w:r>
      <w:r>
        <w:rPr>
          <w:rFonts w:ascii="Times New Roman" w:eastAsia="Times New Roman" w:hAnsi="Times New Roman" w:cs="Times New Roman"/>
          <w:i w:val="0"/>
          <w:iCs w:val="0"/>
          <w:color w:val="0000EE"/>
          <w:u w:val="single"/>
        </w:rPr>
        <w:br/>
      </w:r>
      <w:r>
        <w:rPr>
          <w:rFonts w:ascii="Times New Roman" w:eastAsia="Times New Roman" w:hAnsi="Times New Roman" w:cs="Times New Roman"/>
          <w:i w:val="0"/>
          <w:iCs w:val="0"/>
          <w:color w:val="0000EE"/>
          <w:u w:val="single"/>
        </w:rPr>
        <w:t>“Никола Карев”</w:t>
      </w:r>
      <w:r>
        <w:rPr>
          <w:rFonts w:ascii="Times New Roman" w:eastAsia="Times New Roman" w:hAnsi="Times New Roman" w:cs="Times New Roman"/>
          <w:i w:val="0"/>
          <w:iCs w:val="0"/>
          <w:color w:val="0000EE"/>
          <w:u w:val="single"/>
        </w:rPr>
        <w:fldChar w:fldCharType="end"/>
      </w:r>
    </w:p>
    <w:p>
      <w:pPr>
        <w:spacing w:before="240" w:after="240"/>
        <w:rPr>
          <w:sz w:val="24"/>
          <w:szCs w:val="24"/>
        </w:rPr>
      </w:pPr>
      <w:r>
        <w:t>[/vc_column_text][/vc_column][vc_column width=”1/2″][vc_column_text]</w:t>
      </w:r>
    </w:p>
    <w:p>
      <w:pPr>
        <w:pStyle w:val="Heading2"/>
        <w:keepNext w:val="0"/>
        <w:spacing w:before="299" w:after="299"/>
        <w:jc w:val="center"/>
        <w:outlineLvl w:val="9"/>
        <w:rPr>
          <w:b/>
          <w:bCs/>
          <w:sz w:val="36"/>
          <w:szCs w:val="36"/>
        </w:rPr>
      </w:pPr>
      <w:r>
        <w:rPr>
          <w:b/>
          <w:bCs/>
          <w:sz w:val="36"/>
          <w:szCs w:val="36"/>
        </w:rPr>
        <w:fldChar w:fldCharType="begin"/>
      </w:r>
      <w:r>
        <w:rPr>
          <w:b/>
          <w:bCs/>
          <w:sz w:val="36"/>
          <w:szCs w:val="36"/>
        </w:rPr>
        <w:instrText xml:space="preserve"> HYPERLINK "http://probistip.gov.mk/obrazovanie/osnovni-uchilista/oou-braka-miladinovtsi/" </w:instrText>
      </w:r>
      <w:r>
        <w:rPr>
          <w:b/>
          <w:bCs/>
          <w:sz w:val="36"/>
          <w:szCs w:val="36"/>
        </w:rPr>
        <w:fldChar w:fldCharType="separate"/>
      </w:r>
      <w:r>
        <w:rPr>
          <w:rFonts w:ascii="Times New Roman" w:eastAsia="Times New Roman" w:hAnsi="Times New Roman" w:cs="Times New Roman"/>
          <w:i w:val="0"/>
          <w:iCs w:val="0"/>
          <w:color w:val="0000EE"/>
          <w:u w:val="single"/>
        </w:rPr>
        <w:t>Основно општинско училиште</w:t>
      </w:r>
      <w:r>
        <w:rPr>
          <w:rFonts w:ascii="Times New Roman" w:eastAsia="Times New Roman" w:hAnsi="Times New Roman" w:cs="Times New Roman"/>
          <w:i w:val="0"/>
          <w:iCs w:val="0"/>
          <w:color w:val="0000EE"/>
          <w:u w:val="single"/>
        </w:rPr>
        <w:br/>
      </w:r>
      <w:r>
        <w:rPr>
          <w:rFonts w:ascii="Times New Roman" w:eastAsia="Times New Roman" w:hAnsi="Times New Roman" w:cs="Times New Roman"/>
          <w:i w:val="0"/>
          <w:iCs w:val="0"/>
          <w:color w:val="0000EE"/>
          <w:u w:val="single"/>
        </w:rPr>
        <w:t>“Браќа Миладиновци”</w:t>
      </w:r>
      <w:r>
        <w:rPr>
          <w:rFonts w:ascii="Times New Roman" w:eastAsia="Times New Roman" w:hAnsi="Times New Roman" w:cs="Times New Roman"/>
          <w:i w:val="0"/>
          <w:iCs w:val="0"/>
          <w:color w:val="0000EE"/>
          <w:u w:val="single"/>
        </w:rPr>
        <w:fldChar w:fldCharType="end"/>
      </w:r>
    </w:p>
    <w:p>
      <w:pPr>
        <w:spacing w:before="240" w:after="240"/>
        <w:rPr>
          <w:sz w:val="24"/>
          <w:szCs w:val="24"/>
        </w:rPr>
      </w:pPr>
      <w:r>
        <w:t>[/vc_column_text][/vc_column][/vc_row]</w:t>
      </w:r>
    </w:p>
    <w:p>
      <w:pPr>
        <w:rPr>
          <w:sz w:val="24"/>
          <w:szCs w:val="24"/>
        </w:rPr>
      </w:pPr>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ООУ Браќа Миладиновци </w:t>
      </w:r>
    </w:p>
    <w:p>
      <w:pPr>
        <w:spacing w:before="240" w:after="240"/>
        <w:rPr>
          <w:sz w:val="24"/>
          <w:szCs w:val="24"/>
        </w:rPr>
      </w:pPr>
      <w:r>
        <w:t>Published Date : август 19, 2016</w:t>
      </w:r>
    </w:p>
    <w:p>
      <w:pPr>
        <w:spacing w:before="240" w:after="240"/>
        <w:rPr>
          <w:sz w:val="24"/>
          <w:szCs w:val="24"/>
        </w:rPr>
      </w:pPr>
      <w:r>
        <w:t>[vc_row][vc_column width=”1/4″]</w:t>
      </w:r>
      <w:r>
        <w:fldChar w:fldCharType="begin"/>
      </w:r>
      <w:r>
        <w:instrText xml:space="preserve"> HYPERLINK "http://probistip.gov.mk/wp-content/uploads/2016/08/O.U.-Braka-Miladinovci1.jpg" </w:instrText>
      </w:r>
      <w:r>
        <w:fldChar w:fldCharType="separate"/>
      </w:r>
      <w:r>
        <w:rPr>
          <w:strike w:val="0"/>
          <w:color w:val="0000EE"/>
          <w:u w:val="none"/>
        </w:rPr>
        <w:drawing>
          <wp:inline>
            <wp:extent cx="2857500" cy="2143125"/>
            <wp:docPr id="100054" name=""/>
            <wp:cNvGraphicFramePr/>
            <a:graphic xmlns:a="http://schemas.openxmlformats.org/drawingml/2006/main">
              <a:graphicData uri="http://schemas.openxmlformats.org/drawingml/2006/picture">
                <pic:pic xmlns:pic="http://schemas.openxmlformats.org/drawingml/2006/picture">
                  <pic:nvPicPr>
                    <pic:cNvPr id="1107068584" name=""/>
                    <pic:cNvPicPr/>
                  </pic:nvPicPr>
                  <pic:blipFill>
                    <a:blip xmlns:r="http://schemas.openxmlformats.org/officeDocument/2006/relationships" r:embed="rId2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r>
        <w:rPr>
          <w:b/>
          <w:bCs/>
        </w:rPr>
        <w:t xml:space="preserve">Основно општинско училиште </w:t>
      </w:r>
      <w:r>
        <w:rPr>
          <w:b/>
          <w:bCs/>
        </w:rPr>
        <w:t>“</w:t>
      </w:r>
      <w:r>
        <w:rPr>
          <w:b/>
          <w:bCs/>
        </w:rPr>
        <w:t>Браќа Миладиновци</w:t>
      </w:r>
      <w:r>
        <w:rPr>
          <w:b/>
          <w:bCs/>
        </w:rPr>
        <w:t xml:space="preserve">” </w:t>
      </w:r>
      <w:r>
        <w:t>е лоцирано на улица “Гоце Делчев”, број 2 во Пробиштип и е изградено 1961 година, каде е сместено и раководството на училиштето. Во училиштето се запишани 415 ученици, распределени во 21 паралелки. Во состав на училиштето се организира и реализира настава за ученици со посебни потреби (9 ученика во една комбинирана паралелка од I до VIII одделение) и настава за учениците од одделенска настава во продолжен престој, каде се запишани 26 ученика. Во состав на училиштето функционира спортска сала со површина од 850 m</w:t>
      </w:r>
      <w:r>
        <w:rPr>
          <w:sz w:val="30"/>
          <w:szCs w:val="30"/>
          <w:vertAlign w:val="superscript"/>
        </w:rPr>
        <w:t>2</w:t>
      </w:r>
      <w:r>
        <w:t>;</w:t>
      </w:r>
    </w:p>
    <w:p>
      <w:pPr>
        <w:spacing w:before="240" w:after="240"/>
        <w:rPr>
          <w:sz w:val="24"/>
          <w:szCs w:val="24"/>
        </w:rPr>
      </w:pPr>
      <w:r>
        <w:t>Во состав на Основното училиште “Браќа Миладиновци” работат и функционираат Полното основно училиште “Кирил и Методиј” во Злетово, Подрачното училиште “Ванчо Трајков” во село Пробиштип и Подрачните училишта во село Ратавица и село Добрево.</w:t>
      </w:r>
      <w:r>
        <w:br/>
      </w:r>
      <w:r>
        <w:t>Училиштето располага со вкупна покриена и корисна површина од 5 139m</w:t>
      </w:r>
      <w:r>
        <w:rPr>
          <w:sz w:val="30"/>
          <w:szCs w:val="30"/>
          <w:vertAlign w:val="superscript"/>
        </w:rPr>
        <w:t>2</w:t>
      </w:r>
      <w:r>
        <w:t xml:space="preserve"> и истата, во зимскиот период се загрева со топловоден систем, со исклучок на подрачните училишта во село Ратавица и село Добрево, кој се затоплуваат со печки на дрва (93m</w:t>
      </w:r>
      <w:r>
        <w:rPr>
          <w:sz w:val="30"/>
          <w:szCs w:val="30"/>
          <w:vertAlign w:val="superscript"/>
        </w:rPr>
        <w:t>2</w:t>
      </w:r>
      <w:r>
        <w:t>). Во училиштето се наоѓаат вкупно 30 училници (1 456m</w:t>
      </w:r>
      <w:r>
        <w:rPr>
          <w:sz w:val="30"/>
          <w:szCs w:val="30"/>
          <w:vertAlign w:val="superscript"/>
        </w:rPr>
        <w:t>2</w:t>
      </w:r>
      <w:r>
        <w:t>), 19 кабинети (957m</w:t>
      </w:r>
      <w:r>
        <w:rPr>
          <w:sz w:val="30"/>
          <w:szCs w:val="30"/>
          <w:vertAlign w:val="superscript"/>
        </w:rPr>
        <w:t>2</w:t>
      </w:r>
      <w:r>
        <w:t>), 3 библиотеки (39m</w:t>
      </w:r>
      <w:r>
        <w:rPr>
          <w:sz w:val="30"/>
          <w:szCs w:val="30"/>
          <w:vertAlign w:val="superscript"/>
        </w:rPr>
        <w:t>2</w:t>
      </w:r>
      <w:r>
        <w:t>) и 2 спортски сали (2 072m</w:t>
      </w:r>
      <w:r>
        <w:rPr>
          <w:sz w:val="30"/>
          <w:szCs w:val="30"/>
          <w:vertAlign w:val="superscript"/>
        </w:rPr>
        <w:t>2</w:t>
      </w:r>
      <w:r>
        <w:t>), а располагаат со вкупна дворна површина од 16 956m</w:t>
      </w:r>
      <w:r>
        <w:rPr>
          <w:sz w:val="30"/>
          <w:szCs w:val="30"/>
          <w:vertAlign w:val="superscript"/>
        </w:rPr>
        <w:t>2</w:t>
      </w:r>
      <w:r>
        <w:t>.</w:t>
      </w:r>
      <w:r>
        <w:br/>
      </w:r>
      <w:r>
        <w:rPr>
          <w:b/>
          <w:bCs/>
        </w:rPr>
        <w:t>Мисија на училиштето е:</w:t>
      </w:r>
      <w:r>
        <w:t> Го поттикнуваме учењето и личниот, емотивниот и социјалниот развој на учениците подеднакво со компетентен и едуциран кадар.</w:t>
      </w:r>
    </w:p>
    <w:p>
      <w:pPr>
        <w:spacing w:before="240" w:after="240"/>
        <w:rPr>
          <w:sz w:val="24"/>
          <w:szCs w:val="24"/>
        </w:rPr>
      </w:pPr>
      <w:r>
        <w:rPr>
          <w:b/>
          <w:bCs/>
        </w:rPr>
        <w:t>Изјава на мисијата:</w:t>
      </w:r>
      <w:r>
        <w:t> “Училиште со еднакви можности за развој и напредување”.</w:t>
      </w:r>
    </w:p>
    <w:p>
      <w:pPr>
        <w:spacing w:before="240" w:after="240"/>
        <w:rPr>
          <w:sz w:val="24"/>
          <w:szCs w:val="24"/>
        </w:rPr>
      </w:pPr>
      <w:r>
        <w:rPr>
          <w:b/>
          <w:bCs/>
        </w:rPr>
        <w:t>Слогани:</w:t>
      </w:r>
      <w:r>
        <w:t> “Го поттикнуваме учењето”, “Го поттикнуваме личниот, емоционалниот социјалниот развој на учениците”, “Го поттикнуваме учењето подеднакво со копетентен и едуциран кадар”.</w:t>
      </w:r>
    </w:p>
    <w:p>
      <w:pPr>
        <w:spacing w:before="240" w:after="240"/>
        <w:rPr>
          <w:sz w:val="24"/>
          <w:szCs w:val="24"/>
        </w:rPr>
      </w:pPr>
      <w:r>
        <w:rPr>
          <w:b/>
          <w:bCs/>
        </w:rPr>
        <w:t>Визија на училиштето:</w:t>
      </w:r>
      <w:r>
        <w:t> Ќе ги подобриме и промовираме постигањата на учениците во сите подрачја со користење на стекнатите знаења и вештини на кадарот, соработувајќи со релевантни институции од локалната и пошироката заедница.</w:t>
      </w:r>
    </w:p>
    <w:p>
      <w:pPr>
        <w:spacing w:before="240" w:after="240"/>
        <w:rPr>
          <w:sz w:val="24"/>
          <w:szCs w:val="24"/>
        </w:rPr>
      </w:pPr>
      <w:r>
        <w:rPr>
          <w:b/>
          <w:bCs/>
        </w:rPr>
        <w:t>Мото на училиштето:</w:t>
      </w:r>
      <w:r>
        <w:t> “Училиште во кое сите напредуваат”.</w:t>
      </w:r>
    </w:p>
    <w:p>
      <w:pPr>
        <w:spacing w:before="240" w:after="240"/>
        <w:rPr>
          <w:sz w:val="24"/>
          <w:szCs w:val="24"/>
        </w:rPr>
      </w:pPr>
      <w:r>
        <w:t>Во учебната 2013/2014 година, во училиштата за основно образование се запишани 713 ученици, распределени во 37 паралелки, од кои во одделенска настава се запишани 398 ученици, распределени во 22 паралелки и во предметна настава се запишани 315 ученици, распределени во 15 паралелки. За учениците со посебни потреби работи една комбинирана паралелка во која се опфатени 9 ученици. Во училиштата работи нижо музичко училиште во кое се запишани 40 ученици и настава за продолжен престој на ученици во која се опфатени 56 ученици од одделенска настава. Воспитно-образовната работа ја организираат и реализираат вкупно 154 вработени, од кои 2 се раководен кадар (директор и помошник директор), 5 се стручни соработници, 4 се административен кадар, 55 се наставници (од кои 24 се наставници во одделенска настава и 31 се наставници во предметна настава) и 23 се технички кадар.[/vc_column_text][/vc_column][/vc_row][vc_row][vc_column]</w:t>
      </w:r>
    </w:p>
    <w:p>
      <w:pPr>
        <w:pStyle w:val="Heading4"/>
        <w:keepNext w:val="0"/>
        <w:numPr>
          <w:ilvl w:val="0"/>
          <w:numId w:val="3"/>
        </w:numPr>
        <w:spacing w:before="319" w:after="319"/>
        <w:ind w:left="720" w:hanging="210"/>
        <w:jc w:val="left"/>
        <w:outlineLvl w:val="9"/>
        <w:rPr>
          <w:b/>
          <w:bCs/>
          <w:sz w:val="24"/>
          <w:szCs w:val="24"/>
        </w:rPr>
      </w:pPr>
      <w:r>
        <w:rPr>
          <w:rFonts w:ascii="Times New Roman" w:eastAsia="Times New Roman" w:hAnsi="Times New Roman" w:cs="Times New Roman"/>
          <w:i w:val="0"/>
        </w:rPr>
        <w:t>Корисна површина</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3094"/>
        <w:gridCol w:w="750"/>
        <w:gridCol w:w="801"/>
        <w:gridCol w:w="735"/>
        <w:gridCol w:w="801"/>
        <w:gridCol w:w="878"/>
        <w:gridCol w:w="801"/>
        <w:gridCol w:w="732"/>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8"/>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Корисна површина (</w:t>
            </w:r>
            <w:r>
              <w:rPr>
                <w:b/>
                <w:bCs/>
              </w:rPr>
              <w:t>m</w:t>
            </w:r>
            <w:r>
              <w:rPr>
                <w:b/>
                <w:bCs/>
              </w:rPr>
              <w:t>2</w:t>
            </w:r>
            <w:r>
              <w:rPr>
                <w:b/>
                <w:bCs/>
              </w:rPr>
              <w:t xml:space="preserve">) во Основното училиште </w:t>
            </w:r>
            <w:r>
              <w:rPr>
                <w:b/>
                <w:bCs/>
              </w:rPr>
              <w:t>“</w:t>
            </w:r>
            <w:r>
              <w:rPr>
                <w:b/>
                <w:bCs/>
              </w:rPr>
              <w:t>Браќа Миладиновци</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Училишта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училн.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кабин.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библио.</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двор</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 xml:space="preserve">ОУ </w:t>
            </w:r>
            <w:r>
              <w:rPr>
                <w:b/>
                <w:bCs/>
              </w:rPr>
              <w:t>“</w:t>
            </w:r>
            <w:r>
              <w:rPr>
                <w:b/>
                <w:bCs/>
              </w:rPr>
              <w:t>Браќа Миладиновци</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495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641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18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5 081</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 xml:space="preserve">ПОУ </w:t>
            </w:r>
            <w:r>
              <w:rPr>
                <w:b/>
                <w:bCs/>
              </w:rPr>
              <w:t>“</w:t>
            </w:r>
            <w:r>
              <w:rPr>
                <w:b/>
                <w:bCs/>
              </w:rPr>
              <w:t>Кирил и Методиј</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671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219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16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6 955</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 xml:space="preserve">ПУ </w:t>
            </w:r>
            <w:r>
              <w:rPr>
                <w:b/>
                <w:bCs/>
              </w:rPr>
              <w:t>“</w:t>
            </w:r>
            <w:r>
              <w:rPr>
                <w:b/>
                <w:bCs/>
              </w:rPr>
              <w:t>Ванчо Трајков</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197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97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4 920</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ПУ во село Ратавица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41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нема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ПУ во село Добрево</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52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center"/>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нема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1 456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957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16 956</w:t>
            </w:r>
          </w:p>
        </w:tc>
      </w:tr>
    </w:tbl>
    <w:p>
      <w:pPr>
        <w:pStyle w:val="Heading4"/>
        <w:keepNext w:val="0"/>
        <w:numPr>
          <w:ilvl w:val="0"/>
          <w:numId w:val="3"/>
        </w:numPr>
        <w:spacing w:before="319" w:after="319"/>
        <w:ind w:left="720" w:hanging="210"/>
        <w:jc w:val="left"/>
        <w:outlineLvl w:val="9"/>
        <w:rPr>
          <w:b/>
          <w:bCs/>
          <w:sz w:val="24"/>
          <w:szCs w:val="24"/>
        </w:rPr>
      </w:pPr>
      <w:r>
        <w:rPr>
          <w:rFonts w:ascii="Times New Roman" w:eastAsia="Times New Roman" w:hAnsi="Times New Roman" w:cs="Times New Roman"/>
          <w:i w:val="0"/>
        </w:rPr>
        <w:t>Број на запишани ученици</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1085"/>
        <w:gridCol w:w="934"/>
        <w:gridCol w:w="740"/>
        <w:gridCol w:w="939"/>
        <w:gridCol w:w="744"/>
        <w:gridCol w:w="784"/>
        <w:gridCol w:w="622"/>
        <w:gridCol w:w="655"/>
        <w:gridCol w:w="759"/>
        <w:gridCol w:w="617"/>
        <w:gridCol w:w="715"/>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11"/>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на запишани ученици во </w:t>
            </w:r>
            <w:r>
              <w:rPr>
                <w:b/>
                <w:bCs/>
              </w:rPr>
              <w:t xml:space="preserve">Основното општинско училиште </w:t>
            </w:r>
            <w:r>
              <w:rPr>
                <w:b/>
                <w:bCs/>
              </w:rPr>
              <w:t>“</w:t>
            </w:r>
            <w:r>
              <w:rPr>
                <w:b/>
                <w:bCs/>
              </w:rPr>
              <w:t>Браќа Миладиновци</w:t>
            </w:r>
            <w:r>
              <w:rPr>
                <w:b/>
                <w:bCs/>
              </w:rPr>
              <w:t>” во учебната 2013/2014 година</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Оделение</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ОУ </w:t>
            </w:r>
            <w:r>
              <w:rPr>
                <w:b/>
                <w:bCs/>
              </w:rPr>
              <w:t>“</w:t>
            </w:r>
            <w:r>
              <w:rPr>
                <w:b/>
                <w:bCs/>
              </w:rPr>
              <w:t>Браќа Миладинов.</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ПОУ </w:t>
            </w:r>
            <w:r>
              <w:rPr>
                <w:b/>
                <w:bCs/>
              </w:rPr>
              <w:t>“</w:t>
            </w:r>
            <w:r>
              <w:rPr>
                <w:b/>
                <w:bCs/>
              </w:rPr>
              <w:t>Кирил и Методиј</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 xml:space="preserve">ПУ </w:t>
            </w:r>
            <w:r>
              <w:rPr>
                <w:b/>
                <w:bCs/>
              </w:rPr>
              <w:t>“</w:t>
            </w:r>
            <w:r>
              <w:rPr>
                <w:b/>
                <w:bCs/>
              </w:rPr>
              <w:t>Ванчо Трајков</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ПУ во село Ратавица</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ПУ во село Добрево</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 ком.</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 ком.</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t>одд</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193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120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VIII</w:t>
            </w:r>
            <w:r>
              <w:t xml:space="preserve"> (деветг.)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VIII</w:t>
            </w:r>
            <w:r>
              <w:t xml:space="preserve"> (осумг.)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t>-пре</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222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gridSpan w:val="10"/>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713 ученици распределени во 38 паралелки</w:t>
            </w:r>
          </w:p>
        </w:tc>
      </w:tr>
    </w:tbl>
    <w:p>
      <w:pPr>
        <w:rPr>
          <w:sz w:val="24"/>
          <w:szCs w:val="24"/>
        </w:rPr>
      </w:pPr>
      <w:r>
        <w:t>[/vc_column][/vc_row][vc_row][vc_column]</w:t>
      </w:r>
      <w:r>
        <w:pict>
          <v:rect id="_x0000_i1057"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"http://probistip.gov.mk/wp-content/uploads/2016/08/pu-zletovo.jpg" </w:instrText>
      </w:r>
      <w:r>
        <w:fldChar w:fldCharType="separate"/>
      </w:r>
      <w:r>
        <w:rPr>
          <w:strike w:val="0"/>
          <w:color w:val="0000EE"/>
          <w:u w:val="none"/>
        </w:rPr>
        <w:drawing>
          <wp:inline>
            <wp:extent cx="2857500" cy="2143125"/>
            <wp:docPr id="100056" name=""/>
            <wp:cNvGraphicFramePr/>
            <a:graphic xmlns:a="http://schemas.openxmlformats.org/drawingml/2006/main">
              <a:graphicData uri="http://schemas.openxmlformats.org/drawingml/2006/picture">
                <pic:pic xmlns:pic="http://schemas.openxmlformats.org/drawingml/2006/picture">
                  <pic:nvPicPr>
                    <pic:cNvPr id="1745832434" name=""/>
                    <pic:cNvPicPr/>
                  </pic:nvPicPr>
                  <pic:blipFill>
                    <a:blip xmlns:r="http://schemas.openxmlformats.org/officeDocument/2006/relationships" r:embed="rId2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Полно</w:t>
      </w:r>
      <w:r>
        <w:rPr>
          <w:rFonts w:ascii="Times New Roman" w:eastAsia="Times New Roman" w:hAnsi="Times New Roman" w:cs="Times New Roman"/>
          <w:i w:val="0"/>
          <w:iCs w:val="0"/>
        </w:rPr>
        <w:t xml:space="preserve"> </w:t>
      </w:r>
      <w:r>
        <w:rPr>
          <w:rFonts w:ascii="Times New Roman" w:eastAsia="Times New Roman" w:hAnsi="Times New Roman" w:cs="Times New Roman"/>
          <w:i w:val="0"/>
          <w:iCs w:val="0"/>
        </w:rPr>
        <w:t>основно училиште “Кирил и Методиј”</w:t>
      </w:r>
    </w:p>
    <w:p>
      <w:pPr>
        <w:spacing w:before="240" w:after="240"/>
        <w:rPr>
          <w:sz w:val="24"/>
          <w:szCs w:val="24"/>
        </w:rPr>
      </w:pPr>
      <w:r>
        <w:rPr>
          <w:b/>
          <w:bCs/>
        </w:rPr>
        <w:t>Полно основно училиште “Кирил и Методиј”</w:t>
      </w:r>
      <w:r>
        <w:t xml:space="preserve"> е лоцирано на улица “Јане Сандански”, бб во Злетово и е изградено 1966 година. Во училиштето се запишани 213 ученици, распределени во 10 паралелки. Во училиштето се организира и реализира настава за учениците од одделенска настава во продолжен престој, каде се запишани 27 ученика. Во состав на училиштето функционира спортска сала со површина од 1 222 m</w:t>
      </w:r>
      <w:r>
        <w:rPr>
          <w:sz w:val="30"/>
          <w:szCs w:val="30"/>
          <w:vertAlign w:val="superscript"/>
        </w:rPr>
        <w:t>2</w:t>
      </w:r>
      <w:r>
        <w:t>;[/vc_column_text][/vc_column][/vc_row][vc_row][vc_column]</w:t>
      </w:r>
    </w:p>
    <w:p>
      <w:pPr>
        <w:ind w:left="15" w:right="15"/>
        <w:rPr>
          <w:color w:val="808080"/>
          <w:sz w:val="24"/>
          <w:szCs w:val="24"/>
        </w:rPr>
      </w:pPr>
      <w:r>
        <w:pict>
          <v:rect id="_x0000_i1058"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"http://probistip.gov.mk/wp-content/uploads/2016/08/vanco-trajkov.jpg" </w:instrText>
      </w:r>
      <w:r>
        <w:fldChar w:fldCharType="separate"/>
      </w:r>
      <w:r>
        <w:rPr>
          <w:strike w:val="0"/>
          <w:color w:val="0000EE"/>
          <w:u w:val="none"/>
        </w:rPr>
        <w:drawing>
          <wp:inline>
            <wp:extent cx="2857500" cy="2095500"/>
            <wp:docPr id="100058" name=""/>
            <wp:cNvGraphicFramePr/>
            <a:graphic xmlns:a="http://schemas.openxmlformats.org/drawingml/2006/main">
              <a:graphicData uri="http://schemas.openxmlformats.org/drawingml/2006/picture">
                <pic:pic xmlns:pic="http://schemas.openxmlformats.org/drawingml/2006/picture">
                  <pic:nvPicPr>
                    <pic:cNvPr id="1203247563" name=""/>
                    <pic:cNvPicPr/>
                  </pic:nvPicPr>
                  <pic:blipFill>
                    <a:blip xmlns:r="http://schemas.openxmlformats.org/officeDocument/2006/relationships" r:embed="rId28"/>
                    <a:stretch>
                      <a:fillRect/>
                    </a:stretch>
                  </pic:blipFill>
                  <pic:spPr>
                    <a:xfrm>
                      <a:off x="0" y="0"/>
                      <a:ext cx="2857500" cy="20955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Подрачно училиште “Ванчо Трајков” </w:t>
      </w:r>
    </w:p>
    <w:p>
      <w:pPr>
        <w:spacing w:before="240" w:after="240"/>
        <w:rPr>
          <w:sz w:val="24"/>
          <w:szCs w:val="24"/>
        </w:rPr>
      </w:pPr>
      <w:r>
        <w:rPr>
          <w:b/>
          <w:bCs/>
        </w:rPr>
        <w:t xml:space="preserve">Подрачно училиште </w:t>
      </w:r>
      <w:r>
        <w:rPr>
          <w:b/>
          <w:bCs/>
        </w:rPr>
        <w:t>“</w:t>
      </w:r>
      <w:r>
        <w:rPr>
          <w:b/>
          <w:bCs/>
        </w:rPr>
        <w:t>Ванчо Трајков</w:t>
      </w:r>
      <w:r>
        <w:rPr>
          <w:b/>
          <w:bCs/>
        </w:rPr>
        <w:t xml:space="preserve">” </w:t>
      </w:r>
      <w:r>
        <w:t>е лоцирано на улица “Ванчо Трајков”, бб во село Пробиштип и е изградено 1986 година. Во училиштето се запишани 65 ученици, распределени во 5 паралелки;[/vc_column_text][/vc_column][/vc_row][vc_row][vc_column]</w:t>
      </w:r>
    </w:p>
    <w:p>
      <w:pPr>
        <w:ind w:left="15" w:right="15"/>
        <w:rPr>
          <w:color w:val="808080"/>
          <w:sz w:val="24"/>
          <w:szCs w:val="24"/>
        </w:rPr>
      </w:pPr>
      <w:r>
        <w:pict>
          <v:rect id="_x0000_i1059"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"http://probistip.gov.mk/wp-content/uploads/2016/08/pu-ratavica.jpg" </w:instrText>
      </w:r>
      <w:r>
        <w:fldChar w:fldCharType="separate"/>
      </w:r>
      <w:r>
        <w:rPr>
          <w:strike w:val="0"/>
          <w:color w:val="0000EE"/>
          <w:u w:val="none"/>
        </w:rPr>
        <w:drawing>
          <wp:inline>
            <wp:extent cx="2857500" cy="2143125"/>
            <wp:docPr id="100060" name=""/>
            <wp:cNvGraphicFramePr/>
            <a:graphic xmlns:a="http://schemas.openxmlformats.org/drawingml/2006/main">
              <a:graphicData uri="http://schemas.openxmlformats.org/drawingml/2006/picture">
                <pic:pic xmlns:pic="http://schemas.openxmlformats.org/drawingml/2006/picture">
                  <pic:nvPicPr>
                    <pic:cNvPr id="693996449"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Подрачно училиште во село Ратавица</w:t>
      </w:r>
    </w:p>
    <w:p>
      <w:pPr>
        <w:spacing w:before="240" w:after="240"/>
        <w:rPr>
          <w:sz w:val="24"/>
          <w:szCs w:val="24"/>
        </w:rPr>
      </w:pPr>
      <w:r>
        <w:rPr>
          <w:b/>
          <w:bCs/>
        </w:rPr>
        <w:t>Подрачно училиште во село Ратавица</w:t>
      </w:r>
      <w:r>
        <w:t xml:space="preserve"> е лоцирано на излезот од селото и е изградено 1950 година. Во училиштето се запишани 12 ученици во една комбинирана паралелка;[/vc_column_text][/vc_column][/vc_row][vc_row][vc_column]</w:t>
      </w:r>
    </w:p>
    <w:p>
      <w:pPr>
        <w:ind w:left="15" w:right="15"/>
        <w:rPr>
          <w:color w:val="808080"/>
          <w:sz w:val="24"/>
          <w:szCs w:val="24"/>
        </w:rPr>
      </w:pPr>
      <w:r>
        <w:pict>
          <v:rect id="_x0000_i1060"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"http://probistip.gov.mk/wp-content/uploads/2016/08/pu-dobrevo.jpg" </w:instrText>
      </w:r>
      <w:r>
        <w:fldChar w:fldCharType="separate"/>
      </w:r>
      <w:r>
        <w:rPr>
          <w:strike w:val="0"/>
          <w:color w:val="0000EE"/>
          <w:u w:val="none"/>
        </w:rPr>
        <w:drawing>
          <wp:inline>
            <wp:extent cx="2857500" cy="2133600"/>
            <wp:docPr id="100062" name=""/>
            <wp:cNvGraphicFramePr/>
            <a:graphic xmlns:a="http://schemas.openxmlformats.org/drawingml/2006/main">
              <a:graphicData uri="http://schemas.openxmlformats.org/drawingml/2006/picture">
                <pic:pic xmlns:pic="http://schemas.openxmlformats.org/drawingml/2006/picture">
                  <pic:nvPicPr>
                    <pic:cNvPr id="1535321345" name=""/>
                    <pic:cNvPicPr/>
                  </pic:nvPicPr>
                  <pic:blipFill>
                    <a:blip xmlns:r="http://schemas.openxmlformats.org/officeDocument/2006/relationships" r:embed="rId30"/>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Подрачно училиште во село Добрево</w:t>
      </w:r>
    </w:p>
    <w:p>
      <w:pPr>
        <w:spacing w:before="240" w:after="240"/>
        <w:rPr>
          <w:sz w:val="24"/>
          <w:szCs w:val="24"/>
        </w:rPr>
      </w:pPr>
      <w:r>
        <w:rPr>
          <w:b/>
          <w:bCs/>
        </w:rPr>
        <w:t>Подрачно училиште во село Добрево</w:t>
      </w:r>
      <w:r>
        <w:t xml:space="preserve"> е лоцирано на средишниот дел од селото и е изградено 1957 година. Во училиштето се запишани 8 ученици во една комбинирана паралелка.[/vc_column_text][/vc_column][/vc_row]</w:t>
      </w:r>
    </w:p>
    <w:p>
      <w:pPr>
        <w:rPr>
          <w:sz w:val="24"/>
          <w:szCs w:val="24"/>
        </w:rPr>
      </w:pPr>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ООУ Никола Карев </w:t>
      </w:r>
    </w:p>
    <w:p>
      <w:pPr>
        <w:spacing w:before="240" w:after="240"/>
        <w:rPr>
          <w:sz w:val="24"/>
          <w:szCs w:val="24"/>
        </w:rPr>
      </w:pPr>
      <w:r>
        <w:t>Published Date : август 19, 2016</w:t>
      </w:r>
    </w:p>
    <w:p>
      <w:pPr>
        <w:spacing w:before="240" w:after="240"/>
        <w:rPr>
          <w:sz w:val="24"/>
          <w:szCs w:val="24"/>
        </w:rPr>
      </w:pPr>
      <w:r>
        <w:t>[vc_row][vc_column width=”1/4″]</w:t>
      </w:r>
      <w:r>
        <w:fldChar w:fldCharType="begin"/>
      </w:r>
      <w:r>
        <w:instrText xml:space="preserve"> HYPERLINK "http://probistip.gov.mk/wp-content/uploads/2016/08/ou-nikola-karev.jpg" </w:instrText>
      </w:r>
      <w:r>
        <w:fldChar w:fldCharType="separate"/>
      </w:r>
      <w:r>
        <w:rPr>
          <w:strike w:val="0"/>
          <w:color w:val="0000EE"/>
          <w:u w:val="none"/>
        </w:rPr>
        <w:drawing>
          <wp:inline>
            <wp:extent cx="2857500" cy="1905000"/>
            <wp:docPr id="100064" name=""/>
            <wp:cNvGraphicFramePr/>
            <a:graphic xmlns:a="http://schemas.openxmlformats.org/drawingml/2006/main">
              <a:graphicData uri="http://schemas.openxmlformats.org/drawingml/2006/picture">
                <pic:pic xmlns:pic="http://schemas.openxmlformats.org/drawingml/2006/picture">
                  <pic:nvPicPr>
                    <pic:cNvPr id="140110689" name=""/>
                    <pic:cNvPicPr/>
                  </pic:nvPicPr>
                  <pic:blipFill>
                    <a:blip xmlns:r="http://schemas.openxmlformats.org/officeDocument/2006/relationships" r:embed="rId31"/>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w:t>
      </w:r>
      <w:r>
        <w:rPr>
          <w:b/>
          <w:bCs/>
        </w:rPr>
        <w:t xml:space="preserve">Основно училиште </w:t>
      </w:r>
      <w:r>
        <w:rPr>
          <w:b/>
          <w:bCs/>
        </w:rPr>
        <w:t>“</w:t>
      </w:r>
      <w:r>
        <w:rPr>
          <w:b/>
          <w:bCs/>
        </w:rPr>
        <w:t>Никола Карев</w:t>
      </w:r>
      <w:r>
        <w:rPr>
          <w:b/>
          <w:bCs/>
        </w:rPr>
        <w:t xml:space="preserve">” </w:t>
      </w:r>
      <w:r>
        <w:t>е лоцирано на улица “Вељко Влаховиќ”, бб во Пробиштип и е изградено 1986 година, каде е сместено и раководството на училиштето. Во училиштето се запишани 397 ученици, распределени во 20 паралелки. Во состав на училиштето се организира и реализира настава за учениците од одделенска настава во продолжен престој, каде се запишани 107 ученика;</w:t>
      </w:r>
    </w:p>
    <w:p>
      <w:pPr>
        <w:spacing w:before="240" w:after="240"/>
        <w:rPr>
          <w:sz w:val="24"/>
          <w:szCs w:val="24"/>
        </w:rPr>
      </w:pPr>
      <w:r>
        <w:t>Во состав на Основното општинско училиште “Никола Карев” работи и функционира Подрачното училиште во село Стрмош.</w:t>
      </w:r>
    </w:p>
    <w:p>
      <w:pPr>
        <w:spacing w:before="240" w:after="240"/>
        <w:rPr>
          <w:sz w:val="24"/>
          <w:szCs w:val="24"/>
        </w:rPr>
      </w:pPr>
      <w:r>
        <w:t>Училиштето располага со вкупна покриена и корисна површина од 11 251 m</w:t>
      </w:r>
      <w:r>
        <w:rPr>
          <w:sz w:val="30"/>
          <w:szCs w:val="30"/>
          <w:vertAlign w:val="superscript"/>
        </w:rPr>
        <w:t xml:space="preserve">2 </w:t>
      </w:r>
      <w:r>
        <w:t>и истата, во зимскиот период се загрева со топловоден систем, со исклучок на подрачното училиште во село Стрмош, кое се затоплува со печка на дрва (82 m</w:t>
      </w:r>
      <w:r>
        <w:rPr>
          <w:sz w:val="30"/>
          <w:szCs w:val="30"/>
          <w:vertAlign w:val="superscript"/>
        </w:rPr>
        <w:t>2</w:t>
      </w:r>
      <w:r>
        <w:t>). Во училиштето се наоѓаат вкупно 15 училници (822 m</w:t>
      </w:r>
      <w:r>
        <w:rPr>
          <w:sz w:val="30"/>
          <w:szCs w:val="30"/>
          <w:vertAlign w:val="superscript"/>
        </w:rPr>
        <w:t>2</w:t>
      </w:r>
      <w:r>
        <w:t>), 14 кабинети (876 m</w:t>
      </w:r>
      <w:r>
        <w:rPr>
          <w:sz w:val="30"/>
          <w:szCs w:val="30"/>
          <w:vertAlign w:val="superscript"/>
        </w:rPr>
        <w:t>2</w:t>
      </w:r>
      <w:r>
        <w:t>), 1 библиотека (55 m</w:t>
      </w:r>
      <w:r>
        <w:rPr>
          <w:sz w:val="30"/>
          <w:szCs w:val="30"/>
          <w:vertAlign w:val="superscript"/>
        </w:rPr>
        <w:t>2</w:t>
      </w:r>
      <w:r>
        <w:t>), 1 спортска сала (1 544 m</w:t>
      </w:r>
      <w:r>
        <w:rPr>
          <w:sz w:val="30"/>
          <w:szCs w:val="30"/>
          <w:vertAlign w:val="superscript"/>
        </w:rPr>
        <w:t>2</w:t>
      </w:r>
      <w:r>
        <w:t>) и покриен училишен базент (258 m</w:t>
      </w:r>
      <w:r>
        <w:rPr>
          <w:sz w:val="30"/>
          <w:szCs w:val="30"/>
          <w:vertAlign w:val="superscript"/>
        </w:rPr>
        <w:t>2</w:t>
      </w:r>
      <w:r>
        <w:t>), а  располагаат со вкупна дворна површина од 16 720 m</w:t>
      </w:r>
      <w:r>
        <w:rPr>
          <w:sz w:val="30"/>
          <w:szCs w:val="30"/>
          <w:vertAlign w:val="superscript"/>
        </w:rPr>
        <w:t>2</w:t>
      </w:r>
      <w:r>
        <w:t>.</w:t>
      </w:r>
    </w:p>
    <w:p>
      <w:pPr>
        <w:spacing w:before="240" w:after="240"/>
        <w:rPr>
          <w:sz w:val="24"/>
          <w:szCs w:val="24"/>
        </w:rPr>
      </w:pPr>
      <w:r>
        <w:rPr>
          <w:b/>
          <w:bCs/>
        </w:rPr>
        <w:t>Мисија</w:t>
      </w:r>
      <w:r>
        <w:t xml:space="preserve"> на училиштето е: ОУ “Никола Карев” ќе биде училиште со современа, ефикасна и квалитетна настава за максимален развој и едукација на учениците и вработените, а компатибилна со националната програма за развој на образованието 2005-2015 година. Нашето училиште обезбедува еднакви можности на сите ученици за учење, стекнување на знаења, способности и вештини, развивајќи ја свеста за правата, обврските и меѓусебното почитување.</w:t>
      </w:r>
    </w:p>
    <w:p>
      <w:pPr>
        <w:spacing w:before="240" w:after="240"/>
        <w:rPr>
          <w:sz w:val="24"/>
          <w:szCs w:val="24"/>
        </w:rPr>
      </w:pPr>
      <w:r>
        <w:rPr>
          <w:b/>
          <w:bCs/>
        </w:rPr>
        <w:t>Изјава на мисијата</w:t>
      </w:r>
      <w:r>
        <w:t>: “Горди на минатото-свртени кон иднината”.</w:t>
      </w:r>
    </w:p>
    <w:p>
      <w:pPr>
        <w:spacing w:before="240" w:after="240"/>
        <w:rPr>
          <w:sz w:val="24"/>
          <w:szCs w:val="24"/>
        </w:rPr>
      </w:pPr>
      <w:r>
        <w:rPr>
          <w:b/>
          <w:bCs/>
        </w:rPr>
        <w:t>Мото на училиштето</w:t>
      </w:r>
      <w:r>
        <w:t>: “Покажете им на луѓето дека верувате во нив, тие ќе се обидат да ја оправдаат Вашата доверба”.</w:t>
      </w:r>
    </w:p>
    <w:p>
      <w:pPr>
        <w:spacing w:before="240" w:after="240"/>
        <w:rPr>
          <w:sz w:val="24"/>
          <w:szCs w:val="24"/>
        </w:rPr>
      </w:pPr>
      <w:r>
        <w:rPr>
          <w:b/>
          <w:bCs/>
        </w:rPr>
        <w:t>Визија</w:t>
      </w:r>
      <w:r>
        <w:t xml:space="preserve"> на училиштето: Се стремиме да создадеме училиште со современи услови за работа, едуциран наставен кадар, интерактивна соработка меѓу наставниците, учениците и родителите, примена на нови наставни форми и методи за работа во наставата, училиште со пријатна атмосфера за работа во кое наставникот е максимално мотивиран да работи, а ученикот максимално отворен за соработка.</w:t>
      </w:r>
    </w:p>
    <w:p>
      <w:pPr>
        <w:spacing w:before="240" w:after="240"/>
        <w:rPr>
          <w:sz w:val="24"/>
          <w:szCs w:val="24"/>
        </w:rPr>
      </w:pPr>
      <w:r>
        <w:rPr>
          <w:b/>
          <w:bCs/>
        </w:rPr>
        <w:t>Изјава на визијата</w:t>
      </w:r>
      <w:r>
        <w:t>: “Училиштето ќе биде работилница во која ќе се создава моделот на утрешниот граѓанин”.</w:t>
      </w:r>
    </w:p>
    <w:p>
      <w:pPr>
        <w:spacing w:before="240" w:after="240"/>
        <w:rPr>
          <w:sz w:val="24"/>
          <w:szCs w:val="24"/>
        </w:rPr>
      </w:pPr>
      <w:r>
        <w:t>Во учебната 2013/2014 година, во училиштата за основно образование се запишани 407 ученици, распределени во 21 паралелки, од кои во одделенска настава се запишани 249 ученици, распределени во 12 паралелки и во предметна настава се запишани 158 ученици, распределени во 9 паралелки. Во училиштето, како испостава на ОУ “Браќа Миладиновци”, работи нижо музичко училиште во кое се запишани 11 ученици и настава за продолжен престој на ученици во која се опфатени 107 ученици од одделенска настава. Воспитно-образовната работа ја организираат и реализираат вкупно 65 вработени, од кои 2 се раководен кадар (директор и помошник директор), 3 се стручни соработници, 3 се административен кадар, 39 се наставници (од кои 14 се наставници во одделенска настава и 25 се наставници во предметна настава) и 18 се технички кадар.[/vc_column_text][/vc_column][/vc_row][vc_row][vc_column]</w:t>
      </w:r>
    </w:p>
    <w:p>
      <w:pPr>
        <w:pStyle w:val="Heading4"/>
        <w:keepNext w:val="0"/>
        <w:numPr>
          <w:ilvl w:val="0"/>
          <w:numId w:val="4"/>
        </w:numPr>
        <w:spacing w:before="319" w:after="319"/>
        <w:ind w:left="720" w:hanging="210"/>
        <w:jc w:val="left"/>
        <w:outlineLvl w:val="9"/>
        <w:rPr>
          <w:b/>
          <w:bCs/>
          <w:sz w:val="24"/>
          <w:szCs w:val="24"/>
        </w:rPr>
      </w:pPr>
      <w:r>
        <w:rPr>
          <w:rFonts w:ascii="Times New Roman" w:eastAsia="Times New Roman" w:hAnsi="Times New Roman" w:cs="Times New Roman"/>
          <w:i w:val="0"/>
        </w:rPr>
        <w:t>Корисна површина</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2577"/>
        <w:gridCol w:w="821"/>
        <w:gridCol w:w="877"/>
        <w:gridCol w:w="804"/>
        <w:gridCol w:w="877"/>
        <w:gridCol w:w="961"/>
        <w:gridCol w:w="877"/>
        <w:gridCol w:w="801"/>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8"/>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Корисна површина (</w:t>
            </w:r>
            <w:r>
              <w:rPr>
                <w:b/>
                <w:bCs/>
              </w:rPr>
              <w:t>m</w:t>
            </w:r>
            <w:r>
              <w:rPr>
                <w:b/>
                <w:bCs/>
              </w:rPr>
              <w:t>2</w:t>
            </w:r>
            <w:r>
              <w:rPr>
                <w:b/>
                <w:bCs/>
              </w:rPr>
              <w:t xml:space="preserve">) во Основното општинско училиште </w:t>
            </w:r>
            <w:r>
              <w:rPr>
                <w:b/>
                <w:bCs/>
              </w:rPr>
              <w:t>“</w:t>
            </w:r>
            <w:r>
              <w:rPr>
                <w:b/>
                <w:bCs/>
              </w:rPr>
              <w:t>Никола Карев</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Училишта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училн.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кабин.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библио.</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двор</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 xml:space="preserve">ОУ </w:t>
            </w:r>
            <w:r>
              <w:rPr>
                <w:b/>
                <w:bCs/>
              </w:rPr>
              <w:t>“</w:t>
            </w:r>
            <w:r>
              <w:rPr>
                <w:b/>
                <w:bCs/>
              </w:rPr>
              <w:t>Никола Карев</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741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876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55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16 223</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ПУ во село Стрмош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81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497</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822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876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55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16 720</w:t>
            </w:r>
          </w:p>
        </w:tc>
      </w:tr>
    </w:tbl>
    <w:p>
      <w:pPr>
        <w:pStyle w:val="Heading4"/>
        <w:keepNext w:val="0"/>
        <w:numPr>
          <w:ilvl w:val="0"/>
          <w:numId w:val="4"/>
        </w:numPr>
        <w:spacing w:before="319" w:after="319"/>
        <w:ind w:left="720" w:hanging="210"/>
        <w:jc w:val="left"/>
        <w:outlineLvl w:val="9"/>
        <w:rPr>
          <w:b/>
          <w:bCs/>
          <w:sz w:val="24"/>
          <w:szCs w:val="24"/>
        </w:rPr>
      </w:pPr>
      <w:r>
        <w:rPr>
          <w:rFonts w:ascii="Times New Roman" w:eastAsia="Times New Roman" w:hAnsi="Times New Roman" w:cs="Times New Roman"/>
          <w:i w:val="0"/>
        </w:rPr>
        <w:t>Број на запишани ученици</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1951"/>
        <w:gridCol w:w="1489"/>
        <w:gridCol w:w="1607"/>
        <w:gridCol w:w="1237"/>
        <w:gridCol w:w="2310"/>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5"/>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на запишани ученици во </w:t>
            </w:r>
            <w:r>
              <w:rPr>
                <w:b/>
                <w:bCs/>
              </w:rPr>
              <w:t xml:space="preserve">Основното општинско училиште </w:t>
            </w:r>
            <w:r>
              <w:rPr>
                <w:b/>
                <w:bCs/>
              </w:rPr>
              <w:t>“</w:t>
            </w:r>
            <w:r>
              <w:rPr>
                <w:b/>
                <w:bCs/>
              </w:rPr>
              <w:t>Никола Карев</w:t>
            </w:r>
            <w:r>
              <w:rPr>
                <w:b/>
                <w:bCs/>
              </w:rPr>
              <w:t>” во учебната 2013/2014 година</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Оделение</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ОУ </w:t>
            </w:r>
            <w:r>
              <w:rPr>
                <w:b/>
                <w:bCs/>
              </w:rPr>
              <w:t>“</w:t>
            </w:r>
            <w:r>
              <w:rPr>
                <w:b/>
                <w:bCs/>
              </w:rPr>
              <w:t>Никола Карев</w:t>
            </w:r>
            <w:r>
              <w:rPr>
                <w:b/>
                <w:bCs/>
              </w:rPr>
              <w:t>”</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ПУ во село Стрмош</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ученици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паралеки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ученици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паралелки</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 комбинирана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IV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t>одд</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239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комбинирана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VIII</w:t>
            </w:r>
            <w:r>
              <w:t xml:space="preserve"> (деветг.)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VIII</w:t>
            </w:r>
            <w:r>
              <w:t xml:space="preserve"> (осумг.)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t>-пре</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397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 комбинирана</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gridSpan w:val="4"/>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407 ученици распределени во 21 паралелка</w:t>
            </w:r>
          </w:p>
        </w:tc>
      </w:tr>
    </w:tbl>
    <w:p>
      <w:pPr>
        <w:rPr>
          <w:sz w:val="24"/>
          <w:szCs w:val="24"/>
        </w:rPr>
      </w:pPr>
      <w:r>
        <w:t>[/vc_column][/vc_row][vc_row][vc_column]</w:t>
      </w:r>
      <w:r>
        <w:pict>
          <v:rect id="_x0000_i1062" style="width:468pt;height:1.5pt" o:hrpct="1000" o:hralign="center" o:hrstd="t" o:hr="t" filled="t" fillcolor="gray" stroked="f">
            <v:path strokeok="f"/>
          </v:rect>
        </w:pict>
      </w:r>
    </w:p>
    <w:p>
      <w:pPr>
        <w:rPr>
          <w:sz w:val="24"/>
          <w:szCs w:val="24"/>
        </w:rPr>
      </w:pPr>
      <w:r>
        <w:t>[/vc_column][/vc_row][vc_row][vc_column width=”1/4″]</w:t>
      </w:r>
      <w:r>
        <w:fldChar w:fldCharType="begin"/>
      </w:r>
      <w:r>
        <w:instrText xml:space="preserve"> HYPERLINK "http://probistip.gov.mk/wp-content/uploads/2016/08/pu-strmos.jpg" </w:instrText>
      </w:r>
      <w:r>
        <w:fldChar w:fldCharType="separate"/>
      </w:r>
      <w:r>
        <w:rPr>
          <w:strike w:val="0"/>
          <w:color w:val="0000EE"/>
          <w:u w:val="none"/>
        </w:rPr>
        <w:drawing>
          <wp:inline>
            <wp:extent cx="2857500" cy="2133600"/>
            <wp:docPr id="100066" name=""/>
            <wp:cNvGraphicFramePr/>
            <a:graphic xmlns:a="http://schemas.openxmlformats.org/drawingml/2006/main">
              <a:graphicData uri="http://schemas.openxmlformats.org/drawingml/2006/picture">
                <pic:pic xmlns:pic="http://schemas.openxmlformats.org/drawingml/2006/picture">
                  <pic:nvPicPr>
                    <pic:cNvPr id="2117770986" name=""/>
                    <pic:cNvPicPr/>
                  </pic:nvPicPr>
                  <pic:blipFill>
                    <a:blip xmlns:r="http://schemas.openxmlformats.org/officeDocument/2006/relationships" r:embed="rId32"/>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Подрачно училиште во село Стрмош</w:t>
      </w:r>
    </w:p>
    <w:p>
      <w:pPr>
        <w:spacing w:before="240" w:after="240"/>
        <w:rPr>
          <w:sz w:val="24"/>
          <w:szCs w:val="24"/>
        </w:rPr>
      </w:pPr>
      <w:r>
        <w:rPr>
          <w:b/>
          <w:bCs/>
        </w:rPr>
        <w:t>Подрачно училиште во село Стрмош</w:t>
      </w:r>
      <w:r>
        <w:t xml:space="preserve"> е лоцирано на средишниот дел од селото и е изградено 1998 година. Во училиштето се запишани 10 ученици во една комбинирана паралелк</w:t>
      </w:r>
    </w:p>
    <w:p>
      <w:pPr>
        <w:spacing w:before="240" w:after="240"/>
        <w:rPr>
          <w:sz w:val="24"/>
          <w:szCs w:val="24"/>
        </w:rPr>
      </w:pPr>
      <w:r>
        <w:t>[/vc_column_text][/vc_column][/vc_row]</w:t>
      </w:r>
    </w:p>
    <w:p>
      <w:pPr>
        <w:rPr>
          <w:sz w:val="24"/>
          <w:szCs w:val="24"/>
        </w:rPr>
      </w:pPr>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Средни училишта </w:t>
      </w:r>
    </w:p>
    <w:p>
      <w:pPr>
        <w:spacing w:before="240" w:after="240"/>
        <w:rPr>
          <w:sz w:val="24"/>
          <w:szCs w:val="24"/>
        </w:rPr>
      </w:pPr>
      <w:r>
        <w:t>Published Date : август 19, 2016</w:t>
      </w:r>
    </w:p>
    <w:p>
      <w:pPr>
        <w:spacing w:before="240" w:after="240"/>
        <w:rPr>
          <w:sz w:val="24"/>
          <w:szCs w:val="24"/>
        </w:rPr>
      </w:pPr>
      <w:r>
        <w:t>[vc_row][vc_column width=”1/4″]</w:t>
      </w:r>
      <w:r>
        <w:fldChar w:fldCharType="begin"/>
      </w:r>
      <w:r>
        <w:instrText xml:space="preserve"> HYPERLINK "http://probistip.gov.mk/wp-content/uploads/2016/08/nnborce-Copy.jpg" </w:instrText>
      </w:r>
      <w:r>
        <w:fldChar w:fldCharType="separate"/>
      </w:r>
      <w:r>
        <w:rPr>
          <w:strike w:val="0"/>
          <w:color w:val="0000EE"/>
          <w:u w:val="none"/>
        </w:rPr>
        <w:drawing>
          <wp:inline>
            <wp:extent cx="2857500" cy="1905000"/>
            <wp:docPr id="100068" name=""/>
            <wp:cNvGraphicFramePr/>
            <a:graphic xmlns:a="http://schemas.openxmlformats.org/drawingml/2006/main">
              <a:graphicData uri="http://schemas.openxmlformats.org/drawingml/2006/picture">
                <pic:pic xmlns:pic="http://schemas.openxmlformats.org/drawingml/2006/picture">
                  <pic:nvPicPr>
                    <pic:cNvPr id="1963351369" name=""/>
                    <pic:cNvPicPr/>
                  </pic:nvPicPr>
                  <pic:blipFill>
                    <a:blip xmlns:r="http://schemas.openxmlformats.org/officeDocument/2006/relationships" r:embed="rId33"/>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[/vc_column][vc_column width=”3/4″][vc_column_text]Средното образование во општина Пробиштип се организира и реализира од 1948 година во Идустриско-рударското училиште. Во 1961 година се отвора гимназијата “Наум Наумовски-Борче”, а во 1963 година и рударско-геолошкото техничко училиште. Со тек на време, во 1978 година самостојните училишта формираат единствено училиште, како училишен центар за средно образование “Наум Наумовски-Борче”. Во учебната 2000/2001 година УЦСО “Наум Наумовски-Борче” се трансформира до Државно средно училиште, а во учебната 2005/2006 година во средно општинско училиште “Наум Наумовски-Борче”.</w:t>
      </w:r>
      <w:r>
        <w:br/>
      </w:r>
      <w:r>
        <w:t>Средното општинско училиште “Наум Наумовски-Борче” располага со вкупна покриена и корисна површина од 4 423 m² и истата, во зимскиот период се загрева со топловоден систем. Во училиштата се наоѓаат вкупно 13 училници (702 m²), 15 кабинети (837 m²), 1 библиотека (102 m²) и 2 спортски сали (1 302 m²), а располагаат со вкупна дворна површина од 15 144 m².[/vc_column_text][/vc_column][/vc_row][vc_row][vc_column]</w:t>
      </w:r>
    </w:p>
    <w:p>
      <w:pPr>
        <w:ind w:left="15" w:right="15"/>
        <w:rPr>
          <w:color w:val="808080"/>
          <w:sz w:val="24"/>
          <w:szCs w:val="24"/>
        </w:rPr>
      </w:pPr>
      <w:r>
        <w:pict>
          <v:rect id="_x0000_i1064" style="width:468pt;height:1.5pt" o:hrpct="1000" o:hralign="center" o:hrstd="t" o:hr="t" filled="t" fillcolor="gray" stroked="f">
            <v:path strokeok="f"/>
          </v:rect>
        </w:pict>
      </w:r>
    </w:p>
    <w:p>
      <w:pPr>
        <w:rPr>
          <w:sz w:val="24"/>
          <w:szCs w:val="24"/>
        </w:rPr>
      </w:pPr>
      <w:r>
        <w:t>[/vc_column][/vc_row][vc_row][vc_column]</w:t>
      </w:r>
    </w:p>
    <w:p>
      <w:pPr>
        <w:pStyle w:val="Heading4"/>
        <w:keepNext w:val="0"/>
        <w:numPr>
          <w:ilvl w:val="0"/>
          <w:numId w:val="5"/>
        </w:numPr>
        <w:spacing w:before="319" w:after="319"/>
        <w:ind w:left="720" w:hanging="210"/>
        <w:jc w:val="left"/>
        <w:outlineLvl w:val="9"/>
        <w:rPr>
          <w:b/>
          <w:bCs/>
          <w:sz w:val="24"/>
          <w:szCs w:val="24"/>
        </w:rPr>
      </w:pPr>
      <w:r>
        <w:rPr>
          <w:rFonts w:ascii="Times New Roman" w:eastAsia="Times New Roman" w:hAnsi="Times New Roman" w:cs="Times New Roman"/>
          <w:i w:val="0"/>
        </w:rPr>
        <w:t>Корисна површина во СОУ ``Наум Наумовски - Борче``</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2943"/>
        <w:gridCol w:w="771"/>
        <w:gridCol w:w="823"/>
        <w:gridCol w:w="755"/>
        <w:gridCol w:w="823"/>
        <w:gridCol w:w="903"/>
        <w:gridCol w:w="823"/>
        <w:gridCol w:w="753"/>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8"/>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Корисна површина во СОУ Наум Наумовски-Борче”</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Зграда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училн.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кабин.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библио.</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површ.</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двор</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Гимназиско образование</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378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513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right"/>
              <w:rPr>
                <w:sz w:val="24"/>
                <w:szCs w:val="24"/>
              </w:rPr>
            </w:pPr>
            <w:r>
              <w:t>15 144</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Стручно образование</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324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324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rPr>
                <w:b/>
                <w:bCs/>
              </w:rPr>
              <w:t>Библиотека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t>108</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702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837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108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15 144</w:t>
            </w:r>
          </w:p>
        </w:tc>
      </w:tr>
    </w:tbl>
    <w:p>
      <w:pPr>
        <w:rPr>
          <w:sz w:val="24"/>
          <w:szCs w:val="24"/>
        </w:rPr>
      </w:pPr>
      <w:r>
        <w:t>[/vc_column][/vc_row][vc_row][vc_column]</w:t>
      </w:r>
      <w:r>
        <w:pict>
          <v:rect id="_x0000_i1065" style="width:468pt;height:1.5pt" o:hrpct="1000" o:hralign="center" o:hrstd="t" o:hr="t" filled="t" fillcolor="gray" stroked="f">
            <v:path strokeok="f"/>
          </v:rect>
        </w:pict>
      </w:r>
    </w:p>
    <w:p>
      <w:pPr>
        <w:rPr>
          <w:sz w:val="24"/>
          <w:szCs w:val="24"/>
        </w:rPr>
      </w:pPr>
      <w:r>
        <w:t>[/vc_column][/vc_row][vc_row][vc_column][vc_column_text]Во учебната 2013/2014 година, во училиштето се запишани 432 ученици, распределени во 21 паралелки, од кои во гимназиското образование се запишани 337 ученици распределени во 15 паралелки (во гимназија 253 ученици во 11 паралелки и во спортска гимназија 84 ученици во 4 паралелки) и во стручното образование се запишани 95 ученици, распределени во 6 паралелки. Воспитно-образовната работа ја организираат и реализираат вкупно 67 вработени, од кои 2 се раководен кадар (директор и помошник директор), 3 се стручни соработници, 2 се административен кадар, 49 се професори (од кои 38 се професори по општи предмети, 9 се професори по стручни предмети и 2 се професори по практична настава) и 11 се технички кадар.</w:t>
      </w:r>
      <w:r>
        <w:br/>
      </w:r>
      <w:r>
        <w:t>Во СОУ “Наум Наумовски-Борче” се организира и реализира настава за учениците запишани во гимназиското и стручното образование. Од гимназиското образование се верификувани сите подрачја, под комбинација А и Б (природно-математичко, општествено-хуманитарно и јазично-уметничко) и спотрската гимназија, а од стручното образование верификувани се струките машинската, со образовниот профил машински и машинско-енергетски техничар од IV степен, бравар и автомеханичар од III степен и геолошко-рударска и металуршката, со образовниот профил геолошко-рударски техничар од IV степен.</w:t>
      </w:r>
      <w:r>
        <w:br/>
      </w:r>
      <w:r>
        <w:t>Во текот на учебната година, во училиштето настава се организира и реализира за учениците запишани во гимназиското образование, односно гимназија во природно-математичкото подрачје, под комбинација А и Б и општествено-хуманитарното подрачје, под комбинација А, како и во спотрската гимназија, а во стручното образование во машинската струка, за образовниот профил машински/машинско-енергетски техничар и во геолошко-рударска и металуршката струка, за образовниот профил геолошко-рударски техничар.</w:t>
      </w:r>
      <w:r>
        <w:br/>
      </w:r>
      <w:r>
        <w:t>Лицата кои не го дооформиле своето образование имаат можност во училиштето, истото тоа да го направат по вонреден пат.[/vc_column_text][/vc_column][/vc_row][vc_row][vc_column]</w:t>
      </w:r>
      <w:r>
        <w:pict>
          <v:rect id="_x0000_i1066" style="width:468pt;height:1.5pt" o:hrpct="1000" o:hralign="center" o:hrstd="t" o:hr="t" filled="t" fillcolor="gray" stroked="f">
            <v:path strokeok="f"/>
          </v:rect>
        </w:pict>
      </w:r>
    </w:p>
    <w:p>
      <w:pPr>
        <w:rPr>
          <w:sz w:val="24"/>
          <w:szCs w:val="24"/>
        </w:rPr>
      </w:pPr>
      <w:r>
        <w:t>[/vc_column][/vc_row][vc_row][vc_column]</w:t>
      </w:r>
    </w:p>
    <w:p>
      <w:pPr>
        <w:pStyle w:val="Heading4"/>
        <w:keepNext w:val="0"/>
        <w:numPr>
          <w:ilvl w:val="0"/>
          <w:numId w:val="6"/>
        </w:numPr>
        <w:spacing w:before="319" w:after="319"/>
        <w:ind w:left="720" w:hanging="210"/>
        <w:jc w:val="left"/>
        <w:outlineLvl w:val="9"/>
        <w:rPr>
          <w:b/>
          <w:bCs/>
          <w:sz w:val="24"/>
          <w:szCs w:val="24"/>
        </w:rPr>
      </w:pPr>
      <w:r>
        <w:rPr>
          <w:rFonts w:ascii="Times New Roman" w:eastAsia="Times New Roman" w:hAnsi="Times New Roman" w:cs="Times New Roman"/>
          <w:i w:val="0"/>
        </w:rPr>
        <w:t>Број на запишани ученици</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3183"/>
        <w:gridCol w:w="223"/>
        <w:gridCol w:w="413"/>
        <w:gridCol w:w="549"/>
        <w:gridCol w:w="495"/>
        <w:gridCol w:w="562"/>
        <w:gridCol w:w="539"/>
        <w:gridCol w:w="612"/>
        <w:gridCol w:w="533"/>
        <w:gridCol w:w="605"/>
        <w:gridCol w:w="413"/>
        <w:gridCol w:w="468"/>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1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на запишани ученици во СОУ </w:t>
            </w:r>
            <w:r>
              <w:rPr>
                <w:b/>
                <w:bCs/>
              </w:rPr>
              <w:t>“</w:t>
            </w:r>
            <w:r>
              <w:rPr>
                <w:b/>
                <w:bCs/>
              </w:rPr>
              <w:t>Наум Наумовски-Борче</w:t>
            </w:r>
            <w:r>
              <w:rPr>
                <w:b/>
                <w:bCs/>
              </w:rPr>
              <w:t>”</w:t>
            </w:r>
          </w:p>
          <w:p>
            <w:pPr>
              <w:spacing w:before="240" w:after="240"/>
              <w:jc w:val="left"/>
              <w:rPr>
                <w:sz w:val="24"/>
                <w:szCs w:val="24"/>
              </w:rPr>
            </w:pPr>
            <w:r>
              <w:rPr>
                <w:b/>
                <w:bCs/>
              </w:rPr>
              <w:t>во учебната 2013/2014 година</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Образование</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I </w:t>
            </w:r>
            <w:r>
              <w:rPr>
                <w:b/>
                <w:bCs/>
              </w:rPr>
              <w:t>година</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II </w:t>
            </w:r>
            <w:r>
              <w:rPr>
                <w:b/>
                <w:bCs/>
              </w:rPr>
              <w:t>година</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III </w:t>
            </w:r>
            <w:r>
              <w:rPr>
                <w:b/>
                <w:bCs/>
              </w:rPr>
              <w:t>година</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 xml:space="preserve">IV </w:t>
            </w:r>
            <w:r>
              <w:rPr>
                <w:b/>
                <w:bCs/>
              </w:rPr>
              <w:t>година</w:t>
            </w:r>
          </w:p>
        </w:tc>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Вкупно</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уч.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пар.</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1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Гимназиско образование</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Гимназија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253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 прир.-математичко подрачје</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10</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27</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3</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Б</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10</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39</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 општес.-хуман. под.</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66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3</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Спортска гимназија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86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71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89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337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15</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1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Стручно образование</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Геолошко-рударски техн.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14</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53</w:t>
            </w:r>
          </w:p>
        </w:tc>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6</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Машин./мaш.-енерг. техн.</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15</w:t>
            </w:r>
          </w:p>
        </w:tc>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44</w:t>
            </w:r>
          </w:p>
        </w:tc>
        <w:tc>
          <w:tcPr>
            <w:vMerge/>
            <w:tcBorders>
              <w:top w:val="inset" w:sz="6" w:space="0" w:color="808080"/>
              <w:left w:val="inset" w:sz="6" w:space="0" w:color="808080"/>
              <w:bottom w:val="inset" w:sz="6" w:space="0" w:color="808080"/>
              <w:right w:val="inset" w:sz="6" w:space="0" w:color="808080"/>
            </w:tcBorders>
            <w:vAlign w:val="center"/>
          </w:tcP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13</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28</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Се 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9</w:t>
            </w:r>
            <w:r>
              <w:rPr>
                <w:b/>
                <w:bCs/>
              </w:rPr>
              <w:t>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5</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100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11</w:t>
            </w:r>
            <w:r>
              <w:rPr>
                <w:b/>
                <w:bCs/>
              </w:rP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11</w:t>
            </w:r>
            <w:r>
              <w:rPr>
                <w:b/>
                <w:bCs/>
              </w:rPr>
              <w:t>7</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43</w:t>
            </w:r>
            <w:r>
              <w:rPr>
                <w:b/>
                <w:bCs/>
              </w:rPr>
              <w:t>2</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21</w:t>
            </w:r>
          </w:p>
        </w:tc>
      </w:tr>
    </w:tbl>
    <w:p>
      <w:pPr>
        <w:pStyle w:val="Heading4"/>
        <w:keepNext w:val="0"/>
        <w:numPr>
          <w:ilvl w:val="0"/>
          <w:numId w:val="6"/>
        </w:numPr>
        <w:spacing w:before="319" w:after="319"/>
        <w:ind w:left="720" w:hanging="210"/>
        <w:jc w:val="left"/>
        <w:outlineLvl w:val="9"/>
        <w:rPr>
          <w:b/>
          <w:bCs/>
          <w:sz w:val="24"/>
          <w:szCs w:val="24"/>
        </w:rPr>
      </w:pPr>
      <w:r>
        <w:rPr>
          <w:rFonts w:ascii="Times New Roman" w:eastAsia="Times New Roman" w:hAnsi="Times New Roman" w:cs="Times New Roman"/>
          <w:i w:val="0"/>
        </w:rPr>
        <w:t>Број и структура на вработени</w:t>
      </w:r>
    </w:p>
    <w:tbl>
      <w:tblPr>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2770"/>
        <w:gridCol w:w="3610"/>
        <w:gridCol w:w="2214"/>
      </w:tblGrid>
      <w:tr>
        <w:tblPrEx>
          <w:tblW w:w="5000" w:type="pct"/>
          <w:tblCellSpacing w:w="0" w:type="dxa"/>
          <w:tblInd w:w="73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gridSpan w:val="3"/>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 xml:space="preserve">Број и структура на вработени во СОУ </w:t>
            </w:r>
            <w:r>
              <w:rPr>
                <w:b/>
                <w:bCs/>
              </w:rPr>
              <w:t>“</w:t>
            </w:r>
            <w:r>
              <w:rPr>
                <w:b/>
                <w:bCs/>
              </w:rPr>
              <w:t>Наум Наумовски-Борче</w:t>
            </w:r>
            <w:r>
              <w:rPr>
                <w:b/>
                <w:bCs/>
              </w:rPr>
              <w:t>”</w:t>
            </w:r>
          </w:p>
        </w:tc>
      </w:tr>
      <w:tr>
        <w:tblPrEx>
          <w:tblW w:w="5000" w:type="pct"/>
          <w:tblCellSpacing w:w="0" w:type="dxa"/>
          <w:tblInd w:w="73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Вработен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Структура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Број на вработрени</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Раководен</w:t>
            </w:r>
          </w:p>
          <w:p>
            <w:pPr>
              <w:spacing w:before="240" w:after="240"/>
              <w:jc w:val="left"/>
              <w:rPr>
                <w:sz w:val="24"/>
                <w:szCs w:val="24"/>
              </w:rPr>
            </w:pPr>
            <w:r>
              <w:rPr>
                <w:b/>
                <w:bCs/>
              </w:rPr>
              <w:t>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директор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пом. на директор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Стучни соработници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педагог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психолог</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библиотекар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jc w:val="left"/>
              <w:rPr>
                <w:sz w:val="24"/>
                <w:szCs w:val="24"/>
              </w:rPr>
            </w:pPr>
            <w:r>
              <w:rPr>
                <w:b/>
                <w:bCs/>
              </w:rPr>
              <w:t>Наставен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професор по општи предмети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38</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професор по стручни предмети</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9</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професор по практична настава</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t>2</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spacing w:before="240" w:after="240"/>
              <w:jc w:val="center"/>
              <w:rPr>
                <w:sz w:val="24"/>
                <w:szCs w:val="24"/>
              </w:rPr>
            </w:pPr>
            <w:r>
              <w:rPr>
                <w:b/>
                <w:bCs/>
              </w:rPr>
              <w:t>Административен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секретар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благајник</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jc w:val="left"/>
              <w:rPr>
                <w:sz w:val="24"/>
                <w:szCs w:val="24"/>
              </w:rPr>
            </w:pPr>
            <w:r>
              <w:rPr>
                <w:b/>
                <w:bCs/>
              </w:rPr>
              <w:t>Технички кадар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домаќин-хаусмајстор-парноложач</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1</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чувар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2</w:t>
            </w:r>
          </w:p>
        </w:tc>
      </w:tr>
      <w:tr>
        <w:tblPrEx>
          <w:tblW w:w="5000" w:type="pct"/>
          <w:tblCellSpacing w:w="0" w:type="dxa"/>
          <w:tblInd w:w="73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jc w:val="left"/>
              <w:rPr>
                <w:sz w:val="24"/>
                <w:szCs w:val="24"/>
              </w:rPr>
            </w:pPr>
            <w:r>
              <w:t>хигиеничар</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t>8</w:t>
            </w:r>
          </w:p>
        </w:tc>
      </w:tr>
      <w:tr>
        <w:tblPrEx>
          <w:tblW w:w="5000" w:type="pct"/>
          <w:tblCellSpacing w:w="0" w:type="dxa"/>
          <w:tblInd w:w="736" w:type="dxa"/>
          <w:tblCellMar>
            <w:top w:w="0" w:type="dxa"/>
            <w:left w:w="0" w:type="dxa"/>
            <w:bottom w:w="0" w:type="dxa"/>
            <w:right w:w="0" w:type="dxa"/>
          </w:tblCellMar>
        </w:tblPrEx>
        <w:trPr>
          <w:tblCellSpacing w:w="0" w:type="dxa"/>
        </w:trPr>
        <w:tc>
          <w:tcPr>
            <w:gridSpan w:val="2"/>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right"/>
              <w:rPr>
                <w:sz w:val="24"/>
                <w:szCs w:val="24"/>
              </w:rPr>
            </w:pPr>
            <w:r>
              <w:rPr>
                <w:b/>
                <w:bCs/>
              </w:rPr>
              <w:t>Вкупно</w:t>
            </w:r>
            <w:r>
              <w:rPr>
                <w:b/>
                <w:bCs/>
              </w:rPr>
              <w: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spacing w:before="240" w:after="240"/>
              <w:jc w:val="center"/>
              <w:rPr>
                <w:sz w:val="24"/>
                <w:szCs w:val="24"/>
              </w:rPr>
            </w:pPr>
            <w:r>
              <w:rPr>
                <w:b/>
                <w:bCs/>
              </w:rPr>
              <w:t>67</w:t>
            </w:r>
          </w:p>
        </w:tc>
      </w:tr>
    </w:tbl>
    <w:p>
      <w:pPr>
        <w:rPr>
          <w:sz w:val="24"/>
          <w:szCs w:val="24"/>
        </w:rPr>
      </w:pPr>
      <w:r>
        <w:t>[/vc_column][/vc_row][vc_row][vc_column]</w:t>
      </w:r>
      <w:r>
        <w:pict>
          <v:rect id="_x0000_i1067" style="width:468pt;height:1.5pt" o:hrpct="1000" o:hralign="center" o:hrstd="t" o:hr="t" filled="t" fillcolor="gray" stroked="f">
            <v:path strokeok="f"/>
          </v:rect>
        </w:pict>
      </w:r>
    </w:p>
    <w:p>
      <w:pPr>
        <w:rPr>
          <w:sz w:val="24"/>
          <w:szCs w:val="24"/>
        </w:rPr>
      </w:pPr>
      <w:r>
        <w:t>[/vc_column][/vc_row][vc_row][vc_column][vc_column_text]</w:t>
      </w:r>
      <w:r>
        <w:rPr>
          <w:b/>
          <w:bCs/>
        </w:rPr>
        <w:t>Мисија</w:t>
      </w:r>
      <w:r>
        <w:t xml:space="preserve"> на училиштето е: Воспитно-образовната работа се сосоти во организирање и реализирање на квалитетна настава и давање можност за перманентно постигнување на подобар успех кај учениците и тенденција средниот просек на успехот на училиштето од 3,36 за учебната 2012/2013 година да се одржи и оваа учебна година со можност за понатамошно зголемување. Образованието на учениците е добро организирано во согласност со потребите на високо-образовните установи и пазарот на трудот во регионот и пошироко, преку реализирање на современа и флексибилна активна настава, според потребите на учениците, со примена на современа информатичка технологија.</w:t>
      </w:r>
    </w:p>
    <w:p>
      <w:pPr>
        <w:spacing w:before="240" w:after="240"/>
        <w:rPr>
          <w:sz w:val="24"/>
          <w:szCs w:val="24"/>
        </w:rPr>
      </w:pPr>
      <w:r>
        <w:t>Мисијата на училиштето ќе биде реализирана во добри работни услови и здрава училишна клима и култура со максимална ефикасност во реализацијата на училишната програма и искористување на вредностите на воннаставните активности, со посебен осврт на воспитниот дел во чие средиште е адолесцентниот период на нашиот ученик. Во остварување на нашата мисија посебен удел има и соработката со другите училишта и воспитно-образовни институции во Република Македонија, како и соработката со стопанските и нестопанските субјекти во општината и пошироко..</w:t>
      </w:r>
    </w:p>
    <w:p>
      <w:pPr>
        <w:spacing w:before="240" w:after="240"/>
        <w:rPr>
          <w:sz w:val="24"/>
          <w:szCs w:val="24"/>
        </w:rPr>
      </w:pPr>
      <w:r>
        <w:rPr>
          <w:b/>
          <w:bCs/>
        </w:rPr>
        <w:t>Изјава на мисијата</w:t>
      </w:r>
      <w:r>
        <w:t>: “Учи, креативно размислувај, биди инвентивен и развиј ги своите вештини”.</w:t>
      </w:r>
    </w:p>
    <w:p>
      <w:pPr>
        <w:spacing w:before="240" w:after="240"/>
        <w:rPr>
          <w:sz w:val="24"/>
          <w:szCs w:val="24"/>
        </w:rPr>
      </w:pPr>
      <w:r>
        <w:rPr>
          <w:b/>
          <w:bCs/>
        </w:rPr>
        <w:t>Мото на училиштето</w:t>
      </w:r>
      <w:r>
        <w:t>: “Работиме, воспитуваме и образуваме деца, затоа што тие се нашето богатство, радост и темел на семејството и општеството. Воспитно-образовната дејност е интересна и предизвикувачка, специфична и комплексна, општествено корисна работа која интерно и екстерно е контролирана и анализирана”.</w:t>
      </w:r>
    </w:p>
    <w:p>
      <w:pPr>
        <w:spacing w:before="240" w:after="240"/>
        <w:rPr>
          <w:sz w:val="24"/>
          <w:szCs w:val="24"/>
        </w:rPr>
      </w:pPr>
      <w:r>
        <w:rPr>
          <w:b/>
          <w:bCs/>
        </w:rPr>
        <w:t>Визија</w:t>
      </w:r>
      <w:r>
        <w:t xml:space="preserve"> на училиштето: Средното училиште да биде безбедно и креативно место за учење и воспитување на младиот човек-ученик, со можности за пронаоѓање и развивање на стручни квалификации и потребни вештини. Место каде што ќе има здрава клима на добри меѓучовечки односи и успешен професионален развој на вработените.</w:t>
      </w:r>
    </w:p>
    <w:p>
      <w:pPr>
        <w:spacing w:before="240" w:after="240"/>
        <w:rPr>
          <w:sz w:val="24"/>
          <w:szCs w:val="24"/>
        </w:rPr>
      </w:pPr>
      <w:r>
        <w:t>Нашата визија е продукција на здрава, образовна и воспитна, стручно усовршена личност која ќе успее практично да ги примени стекнатите потенцијали и вредности во општеството и пазарот на трудот или квалитетно да го продолжи своето образование.</w:t>
      </w:r>
    </w:p>
    <w:p>
      <w:pPr>
        <w:spacing w:before="240" w:after="240"/>
        <w:rPr>
          <w:sz w:val="24"/>
          <w:szCs w:val="24"/>
        </w:rPr>
      </w:pPr>
      <w:r>
        <w:rPr>
          <w:b/>
          <w:bCs/>
        </w:rPr>
        <w:t>Изјава на визијата</w:t>
      </w:r>
      <w:r>
        <w:t>: “Денешниот ученик подготви го за утрешен човек”.</w:t>
      </w:r>
    </w:p>
    <w:p>
      <w:pPr>
        <w:spacing w:before="240" w:after="240"/>
        <w:rPr>
          <w:sz w:val="24"/>
          <w:szCs w:val="24"/>
        </w:rPr>
      </w:pPr>
      <w:r>
        <w:t xml:space="preserve">–        Зградата на </w:t>
      </w:r>
      <w:r>
        <w:rPr>
          <w:b/>
          <w:bCs/>
        </w:rPr>
        <w:t xml:space="preserve">Средно општинско училиште </w:t>
      </w:r>
      <w:r>
        <w:rPr>
          <w:b/>
          <w:bCs/>
        </w:rPr>
        <w:t>“</w:t>
      </w:r>
      <w:r>
        <w:rPr>
          <w:b/>
          <w:bCs/>
        </w:rPr>
        <w:t>Наум Наумовски-Борче</w:t>
      </w:r>
      <w:r>
        <w:rPr>
          <w:b/>
          <w:bCs/>
        </w:rPr>
        <w:t xml:space="preserve">” </w:t>
      </w:r>
      <w:r>
        <w:t>е лоцирана на улица “Гоце Делчев”, број 10 во Пробиштип и е изградена 1972 година. Во зградата е сместено раководството на училиштето и се сместени претежно паралките од гимназиското образование. Зградата располага со вкупна покриена и корисна површина од 1 486 m</w:t>
      </w:r>
      <w:r>
        <w:rPr>
          <w:sz w:val="30"/>
          <w:szCs w:val="30"/>
          <w:vertAlign w:val="superscript"/>
        </w:rPr>
        <w:t>2</w:t>
      </w:r>
      <w:r>
        <w:t>, а во состав на зградата функционира спортска сала со површина од 1 000 m</w:t>
      </w:r>
      <w:r>
        <w:rPr>
          <w:sz w:val="30"/>
          <w:szCs w:val="30"/>
          <w:vertAlign w:val="superscript"/>
        </w:rPr>
        <w:t>2</w:t>
      </w:r>
      <w:r>
        <w:t>;</w:t>
      </w:r>
    </w:p>
    <w:p>
      <w:pPr>
        <w:spacing w:before="240" w:after="240"/>
        <w:rPr>
          <w:sz w:val="24"/>
          <w:szCs w:val="24"/>
        </w:rPr>
      </w:pPr>
      <w:r>
        <w:t>–        На истата адреса е лоцирана и зградата за стручно образование. Зградата е изградена 1951 година. Во зградата се наоѓа машинска работилница (272 m</w:t>
      </w:r>
      <w:r>
        <w:rPr>
          <w:sz w:val="30"/>
          <w:szCs w:val="30"/>
          <w:vertAlign w:val="superscript"/>
        </w:rPr>
        <w:t>2</w:t>
      </w:r>
      <w:r>
        <w:t>), во која се организира и реализира практична настава за учениците од машинската струка. Зградата располага со вкупна покриена и корисна површина од 1 497 m</w:t>
      </w:r>
      <w:r>
        <w:rPr>
          <w:sz w:val="30"/>
          <w:szCs w:val="30"/>
          <w:vertAlign w:val="superscript"/>
        </w:rPr>
        <w:t>2</w:t>
      </w:r>
      <w:r>
        <w:t>, а во состав на зградата функционира спортска сала со површина од 302 m</w:t>
      </w:r>
      <w:r>
        <w:rPr>
          <w:sz w:val="30"/>
          <w:szCs w:val="30"/>
          <w:vertAlign w:val="superscript"/>
        </w:rPr>
        <w:t>2</w:t>
      </w:r>
      <w:r>
        <w:t>;</w:t>
      </w:r>
    </w:p>
    <w:p>
      <w:pPr>
        <w:spacing w:before="240" w:after="240"/>
        <w:rPr>
          <w:sz w:val="24"/>
          <w:szCs w:val="24"/>
        </w:rPr>
      </w:pPr>
      <w:r>
        <w:t>–        Училишната библиотека е лоцирана на истата адреса, како и училиштето. Зградата е изградена 1961 година и истата е адаптирана во библиотека со читална. Училишната библиотека располага со вкупна покриена и корисна површина од 138 m</w:t>
      </w:r>
      <w:r>
        <w:rPr>
          <w:sz w:val="30"/>
          <w:szCs w:val="30"/>
          <w:vertAlign w:val="superscript"/>
        </w:rPr>
        <w:t>2</w:t>
      </w:r>
      <w:r>
        <w:t>.[/vc_column_text][/vc_column][/vc_row]</w:t>
      </w:r>
    </w:p>
    <w:p>
      <w:pPr>
        <w:rPr>
          <w:sz w:val="24"/>
          <w:szCs w:val="24"/>
        </w:rPr>
      </w:pPr>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Одделенија </w:t>
      </w:r>
    </w:p>
    <w:p>
      <w:pPr>
        <w:spacing w:before="240" w:after="240"/>
        <w:rPr>
          <w:sz w:val="24"/>
          <w:szCs w:val="24"/>
        </w:rPr>
      </w:pPr>
      <w:r>
        <w:t>Published Date : август 15, 2016</w:t>
      </w:r>
    </w:p>
    <w:p>
      <w:pPr>
        <w:spacing w:before="240" w:after="240"/>
        <w:rPr>
          <w:sz w:val="24"/>
          <w:szCs w:val="24"/>
        </w:rPr>
      </w:pPr>
      <w:r>
        <w:t>[vc_row][vc_column width=”1/3″][vc_column_text]</w:t>
      </w:r>
    </w:p>
    <w:p>
      <w:pPr>
        <w:spacing w:before="240" w:after="240"/>
        <w:jc w:val="center"/>
        <w:rPr>
          <w:sz w:val="24"/>
          <w:szCs w:val="24"/>
        </w:rPr>
      </w:pPr>
      <w:r>
        <w:fldChar w:fldCharType="begin"/>
      </w:r>
      <w:r>
        <w:instrText xml:space="preserve"> HYPERLINK "http://probistip.gov.mk/oddelenija/komunalni-raboti/" </w:instrText>
      </w:r>
      <w:r>
        <w:fldChar w:fldCharType="separate"/>
      </w:r>
      <w:r>
        <w:fldChar w:fldCharType="end"/>
      </w:r>
      <w:r>
        <w:br/>
      </w:r>
      <w:r>
        <w:t>Комунални работи,патишта и улици</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"http://probistip.gov.mk/oddelenija/urbanizam/" </w:instrText>
      </w:r>
      <w:r>
        <w:fldChar w:fldCharType="separate"/>
      </w:r>
      <w:r>
        <w:fldChar w:fldCharType="end"/>
      </w:r>
      <w:r>
        <w:br/>
      </w:r>
      <w:r>
        <w:t>Урбанизам</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"http://probistip.gov.mk/oddelenija/pravni-i-opshti-raboti/" </w:instrText>
      </w:r>
      <w:r>
        <w:fldChar w:fldCharType="separate"/>
      </w:r>
      <w:r>
        <w:fldChar w:fldCharType="end"/>
      </w:r>
      <w:r>
        <w:br/>
      </w:r>
      <w:r>
        <w:t>Правни и општи работи</w:t>
      </w:r>
    </w:p>
    <w:p>
      <w:pPr>
        <w:spacing w:before="240" w:after="240"/>
        <w:rPr>
          <w:sz w:val="24"/>
          <w:szCs w:val="24"/>
        </w:rPr>
      </w:pPr>
      <w:r>
        <w:t>[/vc_column_text][/vc_column][/vc_row][vc_row][vc_column][vc_empty_space][/vc_column][/vc_row][vc_row][vc_column width=”1/3″][vc_column_text]</w:t>
      </w:r>
    </w:p>
    <w:p>
      <w:pPr>
        <w:spacing w:before="240" w:after="240"/>
        <w:jc w:val="center"/>
        <w:rPr>
          <w:sz w:val="24"/>
          <w:szCs w:val="24"/>
        </w:rPr>
      </w:pPr>
      <w:r>
        <w:fldChar w:fldCharType="begin"/>
      </w:r>
      <w:r>
        <w:instrText xml:space="preserve"> HYPERLINK "http://probistip.gov.mk/oddelenija/javni-dejnosti/" </w:instrText>
      </w:r>
      <w:r>
        <w:fldChar w:fldCharType="separate"/>
      </w:r>
      <w:r>
        <w:fldChar w:fldCharType="end"/>
      </w:r>
      <w:r>
        <w:br/>
      </w:r>
      <w:r>
        <w:t>Јавни дејности</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"http://probistip.gov.mk/oddelenija/inspekciski-raboti/" </w:instrText>
      </w:r>
      <w:r>
        <w:fldChar w:fldCharType="separate"/>
      </w:r>
      <w:r>
        <w:fldChar w:fldCharType="end"/>
      </w:r>
      <w:r>
        <w:br/>
      </w:r>
      <w:r>
        <w:t>Инспекциски работи</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"http://probistip.gov.mk/oddelenija/finansiski-prashana/" </w:instrText>
      </w:r>
      <w:r>
        <w:fldChar w:fldCharType="separate"/>
      </w:r>
      <w:r>
        <w:fldChar w:fldCharType="end"/>
      </w:r>
      <w:r>
        <w:br/>
      </w:r>
      <w:r>
        <w:t>Финансиски прашања</w:t>
      </w:r>
    </w:p>
    <w:p>
      <w:pPr>
        <w:spacing w:before="240" w:after="240"/>
        <w:rPr>
          <w:sz w:val="24"/>
          <w:szCs w:val="24"/>
        </w:rPr>
      </w:pPr>
      <w:r>
        <w:t>[/vc_column_text][/vc_column][/vc_row][vc_row][vc_column][vc_empty_space][/vc_column][/vc_row][vc_row][vc_column width=”1/3″][vc_column_text]</w:t>
      </w:r>
    </w:p>
    <w:p>
      <w:pPr>
        <w:spacing w:before="240" w:after="240"/>
        <w:jc w:val="center"/>
        <w:rPr>
          <w:sz w:val="24"/>
          <w:szCs w:val="24"/>
        </w:rPr>
      </w:pPr>
      <w:r>
        <w:fldChar w:fldCharType="begin"/>
      </w:r>
      <w:r>
        <w:instrText xml:space="preserve"> HYPERLINK "http://probistip.gov.mk/oddelenija/vnatreshna-revizija/" </w:instrText>
      </w:r>
      <w:r>
        <w:fldChar w:fldCharType="separate"/>
      </w:r>
      <w:r>
        <w:fldChar w:fldCharType="end"/>
      </w:r>
      <w:r>
        <w:br/>
      </w:r>
      <w:r>
        <w:t>Внатрешна ревизија</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"http://probistip.gov.mk/oddelenija/ler-i-zhivotna-sredina/" </w:instrText>
      </w:r>
      <w:r>
        <w:fldChar w:fldCharType="separate"/>
      </w:r>
      <w:r>
        <w:fldChar w:fldCharType="end"/>
      </w:r>
      <w:r>
        <w:br/>
      </w:r>
      <w:r>
        <w:t>Локален економски развој и заштита на животна средина</w:t>
      </w:r>
    </w:p>
    <w:p>
      <w:pPr>
        <w:spacing w:before="240" w:after="240"/>
        <w:rPr>
          <w:sz w:val="24"/>
          <w:szCs w:val="24"/>
        </w:rPr>
      </w:pPr>
      <w:r>
        <w:t>[/vc_column_text][/vc_column][vc_column width=”1/3″][vc_column_text]</w:t>
      </w:r>
    </w:p>
    <w:p>
      <w:pPr>
        <w:spacing w:before="240" w:after="240"/>
        <w:jc w:val="center"/>
        <w:rPr>
          <w:sz w:val="24"/>
          <w:szCs w:val="24"/>
        </w:rPr>
      </w:pPr>
      <w:r>
        <w:fldChar w:fldCharType="begin"/>
      </w:r>
      <w:r>
        <w:instrText xml:space="preserve"> HYPERLINK "http://probistip.gov.mk/oddelenija/chovechki-resursi/" </w:instrText>
      </w:r>
      <w:r>
        <w:fldChar w:fldCharType="separate"/>
      </w:r>
      <w:r>
        <w:fldChar w:fldCharType="end"/>
      </w:r>
      <w:r>
        <w:br/>
      </w:r>
      <w:r>
        <w:t>Човечки ресурси</w:t>
      </w:r>
    </w:p>
    <w:p>
      <w:pPr>
        <w:spacing w:before="240" w:after="240"/>
        <w:rPr>
          <w:sz w:val="24"/>
          <w:szCs w:val="24"/>
        </w:rPr>
      </w:pPr>
      <w:r>
        <w:t>[/vc_column_text][/vc_column][/vc_row][vc_row][vc_column][vc_empty_space][/vc_column][/vc_row][vc_row][vc_column width=”1/3″][vc_column_text]</w:t>
      </w:r>
    </w:p>
    <w:p>
      <w:pPr>
        <w:spacing w:before="240" w:after="240"/>
        <w:jc w:val="center"/>
        <w:rPr>
          <w:sz w:val="24"/>
          <w:szCs w:val="24"/>
        </w:rPr>
      </w:pPr>
      <w:r>
        <w:fldChar w:fldCharType="begin"/>
      </w:r>
      <w:r>
        <w:instrText xml:space="preserve"> HYPERLINK "http://probistip.gov.mk/oddelenija/tppe/" </w:instrText>
      </w:r>
      <w:r>
        <w:fldChar w:fldCharType="separate"/>
      </w:r>
      <w:r>
        <w:fldChar w:fldCharType="end"/>
      </w:r>
      <w:r>
        <w:br/>
      </w:r>
      <w:r>
        <w:t>Територијална противпожарна единица (ТППЕ)</w:t>
      </w:r>
    </w:p>
    <w:p>
      <w:pPr>
        <w:spacing w:before="240" w:after="240"/>
        <w:rPr>
          <w:sz w:val="24"/>
          <w:szCs w:val="24"/>
        </w:rPr>
      </w:pPr>
      <w:r>
        <w:t>[/vc_column_text][/vc_column][vc_column width=”1/3″][/vc_column][vc_column width=”1/3″][/vc_column][/vc_row]</w:t>
      </w:r>
    </w:p>
    <w:p>
      <w:pPr>
        <w:rPr>
          <w:sz w:val="24"/>
          <w:szCs w:val="24"/>
        </w:rPr>
      </w:pPr>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Внатрешна ревизија </w:t>
      </w:r>
    </w:p>
    <w:p>
      <w:pPr>
        <w:spacing w:before="240" w:after="240"/>
        <w:rPr>
          <w:sz w:val="24"/>
          <w:szCs w:val="24"/>
        </w:rPr>
      </w:pPr>
      <w:r>
        <w:t>Published Date : август 18, 2016</w:t>
      </w:r>
    </w:p>
    <w:p>
      <w:pPr>
        <w:spacing w:before="240" w:after="240"/>
        <w:rPr>
          <w:sz w:val="24"/>
          <w:szCs w:val="24"/>
        </w:rPr>
      </w:pPr>
      <w:r>
        <w:t>[vc_row][vc_column width=”1/4″][vc_single_image image=”504″ img_size=”large”][vc_column_text]</w:t>
      </w:r>
    </w:p>
    <w:p>
      <w:pPr>
        <w:pStyle w:val="title"/>
        <w:spacing w:before="240" w:after="240"/>
        <w:jc w:val="center"/>
        <w:rPr>
          <w:sz w:val="24"/>
          <w:szCs w:val="24"/>
        </w:rPr>
      </w:pPr>
      <w:r>
        <w:t>Билјана Ефтимова</w:t>
      </w:r>
      <w:r>
        <w:br/>
      </w:r>
      <w:r>
        <w:t>Советник во Одделение за внатрешна ревизија</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внатрешна ревизија ги врши следните работи:</w:t>
      </w:r>
    </w:p>
    <w:p>
      <w:pPr>
        <w:spacing w:before="240" w:after="240"/>
        <w:rPr>
          <w:sz w:val="24"/>
          <w:szCs w:val="24"/>
        </w:rPr>
      </w:pPr>
      <w:r>
        <w:t>– врши внатрешна ревизија во општината и во јавните служби кои ги основа општината, согласно со закон и со системот и процедурите за внатрешна ревизија воспоставени од општината согласно со меѓународните стандарди за професионално работење на внатрешната ревизија прифатени од Министерството за финансии;</w:t>
      </w:r>
      <w:r>
        <w:br/>
      </w:r>
      <w:r>
        <w:t>– подготвува годишен план за внатрешна ревизија и по одобрување на градоначалникот го обезбедува неговото спроведување и следење;</w:t>
      </w:r>
      <w:r>
        <w:br/>
      </w:r>
      <w:r>
        <w:t>– доставува извештаи за извршената внатрешна ревизија до градоначалникот и советот на општината;</w:t>
      </w:r>
      <w:r>
        <w:br/>
      </w:r>
      <w:r>
        <w:t>– изготвува годишни извештаи за работењето на внатрешната ревизија;</w:t>
      </w:r>
      <w:r>
        <w:br/>
      </w:r>
      <w:r>
        <w:t>– врши оценување на значајни фактори на ризик и давање совети на градоначалникот за намалување на факторите на ризик;</w:t>
      </w:r>
      <w:r>
        <w:br/>
      </w:r>
      <w:r>
        <w:t>– дава препораки за подобрување на работењето на општинската администрација;</w:t>
      </w:r>
      <w:r>
        <w:br/>
      </w:r>
      <w:r>
        <w:t>– ја следи и проверува точноста и комплетноста на сметководствената евиденција и финансиските извештаи;</w:t>
      </w:r>
      <w:r>
        <w:br/>
      </w:r>
      <w:r>
        <w:t>– ја утврдува и оценува усогласеноста на работењето со законите, подзаконските акти и актите на органите на општината.[/vc_column_text]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spacing w:before="240" w:after="240"/>
        <w:rPr>
          <w:sz w:val="24"/>
          <w:szCs w:val="24"/>
        </w:rPr>
      </w:pPr>
      <w:r>
        <w:fldChar w:fldCharType="begin"/>
      </w:r>
      <w:r>
        <w:instrText xml:space="preserve"> HYPERLINK "http://probistip.gov.mk/wp-content/uploads/2016/08/Godishen-plan-za-vnatreshna-revizija-za-2016-godina.doc" </w:instrText>
      </w:r>
      <w:r>
        <w:fldChar w:fldCharType="separate"/>
      </w:r>
      <w:r>
        <w:rPr>
          <w:color w:val="0000EE"/>
          <w:u w:val="single"/>
        </w:rPr>
        <w:t>Годишен-план-за-внатрешна-ревизија-за-2016-година</w:t>
      </w:r>
      <w:r>
        <w:rPr>
          <w:color w:val="0000EE"/>
          <w:u w:val="single"/>
        </w:rPr>
        <w:fldChar w:fldCharType="end"/>
      </w:r>
    </w:p>
    <w:p>
      <w:pPr>
        <w:spacing w:before="240" w:after="240"/>
        <w:rPr>
          <w:sz w:val="24"/>
          <w:szCs w:val="24"/>
        </w:rPr>
      </w:pPr>
      <w:r>
        <w:fldChar w:fldCharType="begin"/>
      </w:r>
      <w:r>
        <w:instrText xml:space="preserve"> HYPERLINK "http://probistip.gov.mk/wp-content/uploads/2016/08/Strateshki-plan-za-vnatreshna-revizija-za-2016-2018-godina.doc" </w:instrText>
      </w:r>
      <w:r>
        <w:fldChar w:fldCharType="separate"/>
      </w:r>
      <w:r>
        <w:rPr>
          <w:color w:val="0000EE"/>
          <w:u w:val="single"/>
        </w:rPr>
        <w:t>Стратешки-план-за-внатрешна-ревизија-за-2016-2018-година</w:t>
      </w:r>
      <w:r>
        <w:rPr>
          <w:color w:val="0000EE"/>
          <w:u w:val="single"/>
        </w:rPr>
        <w:fldChar w:fldCharType="end"/>
      </w:r>
    </w:p>
    <w:p>
      <w:pPr>
        <w:spacing w:before="240" w:after="240"/>
        <w:rPr>
          <w:sz w:val="24"/>
          <w:szCs w:val="24"/>
        </w:rPr>
      </w:pPr>
      <w:r>
        <w:fldChar w:fldCharType="begin"/>
      </w:r>
      <w:r>
        <w:instrText xml:space="preserve"> HYPERLINK "http://probistip.gov.mk/wp-content/uploads/2016/08/Organizatsiona-shema-na-oddelenieto-za-Vnatreshna-Revizija.pdf" </w:instrText>
      </w:r>
      <w:r>
        <w:fldChar w:fldCharType="separate"/>
      </w:r>
      <w:r>
        <w:rPr>
          <w:color w:val="0000EE"/>
          <w:u w:val="single"/>
        </w:rPr>
        <w:t>Oрганизациона-шема-на-одделението-за-Внатрешна-Ревизија</w:t>
      </w:r>
      <w:r>
        <w:rPr>
          <w:color w:val="0000EE"/>
          <w:u w:val="single"/>
        </w:rPr>
        <w:fldChar w:fldCharType="end"/>
      </w:r>
    </w:p>
    <w:p>
      <w:pPr>
        <w:rPr>
          <w:sz w:val="24"/>
          <w:szCs w:val="24"/>
        </w:rPr>
      </w:pPr>
      <w:r>
        <w:t>[/vc_column][/vc_row]</w:t>
      </w:r>
    </w:p>
    <w:p>
      <w:pPr>
        <w:rPr>
          <w:sz w:val="24"/>
          <w:szCs w:val="24"/>
        </w:rPr>
      </w:pPr>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Инспекциски работи </w:t>
      </w:r>
    </w:p>
    <w:p>
      <w:pPr>
        <w:spacing w:before="240" w:after="240"/>
        <w:rPr>
          <w:sz w:val="24"/>
          <w:szCs w:val="24"/>
        </w:rPr>
      </w:pPr>
      <w:r>
        <w:t>Published Date : август 18, 2016</w:t>
      </w:r>
    </w:p>
    <w:p>
      <w:pPr>
        <w:spacing w:before="240" w:after="240"/>
        <w:rPr>
          <w:sz w:val="24"/>
          <w:szCs w:val="24"/>
        </w:rPr>
      </w:pPr>
      <w:r>
        <w:t>[vc_row][vc_column width=”1/4″][vc_single_image image=”482″ img_size=”large”][vc_column_text]</w:t>
      </w:r>
    </w:p>
    <w:p>
      <w:pPr>
        <w:pStyle w:val="title"/>
        <w:spacing w:before="240" w:after="240"/>
        <w:jc w:val="center"/>
        <w:rPr>
          <w:sz w:val="24"/>
          <w:szCs w:val="24"/>
        </w:rPr>
      </w:pPr>
      <w:r>
        <w:t>Живка Михајлова</w:t>
      </w:r>
      <w:r>
        <w:br/>
      </w:r>
      <w:r>
        <w:t>Раководител на Одделение за инспекциски работи</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инспекциски работи ги врши следните работи:</w:t>
      </w:r>
    </w:p>
    <w:p>
      <w:pPr>
        <w:spacing w:before="240" w:after="240"/>
        <w:rPr>
          <w:sz w:val="24"/>
          <w:szCs w:val="24"/>
        </w:rPr>
      </w:pPr>
      <w:r>
        <w:t>– врши инспекциски надзор и контрола на спроведувањето на законските прописи од областа на комуналните работи;</w:t>
      </w:r>
      <w:r>
        <w:br/>
      </w:r>
      <w:r>
        <w:t>– врши инспекциски надзор и контрола на спроведувањето на законските прописи од областа на патниот сообраќај;</w:t>
      </w:r>
      <w:r>
        <w:br/>
      </w:r>
      <w:r>
        <w:t>– врши инспекциски надзор и контрола на спроведувањето на законските прописи од областа на заштитата на животната средина;</w:t>
      </w:r>
      <w:r>
        <w:br/>
      </w:r>
      <w:r>
        <w:t>– врши инспекциски надзор и контрола на спроведувањето на законските прописи од областа на градежништвото и урбанистичкото планирање;</w:t>
      </w:r>
      <w:r>
        <w:br/>
      </w:r>
      <w:r>
        <w:t>– врши инспекциски работи и контрола во образованието и спортот;</w:t>
      </w:r>
      <w:r>
        <w:br/>
      </w:r>
      <w:r>
        <w:t>– врши инспекциски работи  и контрола во остварувањето на општинските даноци и такси и друг надзор од надлежност на општината;</w:t>
      </w:r>
      <w:r>
        <w:br/>
      </w:r>
      <w:r>
        <w:t>– врши и други работи доверени од Советот и Градоначалникот.[/vc_column_text]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spacing w:before="240" w:after="240"/>
        <w:rPr>
          <w:sz w:val="24"/>
          <w:szCs w:val="24"/>
        </w:rPr>
      </w:pPr>
      <w:r>
        <w:fldChar w:fldCharType="begin"/>
      </w:r>
      <w:r>
        <w:instrText xml:space="preserve"> HYPERLINK "http://probistip.gov.mk/wp-content/uploads/2016/08/10-Izbor-na-pretsedatel-na-kukjen-sovet.doc" </w:instrText>
      </w:r>
      <w:r>
        <w:fldChar w:fldCharType="separate"/>
      </w:r>
      <w:r>
        <w:rPr>
          <w:color w:val="0000EE"/>
          <w:u w:val="single"/>
        </w:rPr>
        <w:t>10-Izbor-na-pretsedatel-na-kukjen-sovet</w:t>
      </w:r>
      <w:r>
        <w:rPr>
          <w:color w:val="0000EE"/>
          <w:u w:val="single"/>
        </w:rPr>
        <w:fldChar w:fldCharType="end"/>
      </w:r>
    </w:p>
    <w:p>
      <w:pPr>
        <w:spacing w:before="240" w:after="240"/>
        <w:rPr>
          <w:sz w:val="24"/>
          <w:szCs w:val="24"/>
        </w:rPr>
      </w:pPr>
      <w:r>
        <w:fldChar w:fldCharType="begin"/>
      </w:r>
      <w:r>
        <w:instrText xml:space="preserve"> HYPERLINK "http://probistip.gov.mk/wp-content/uploads/2016/08/9-Kukjen-red.doc" </w:instrText>
      </w:r>
      <w:r>
        <w:fldChar w:fldCharType="separate"/>
      </w:r>
      <w:r>
        <w:rPr>
          <w:color w:val="0000EE"/>
          <w:u w:val="single"/>
        </w:rPr>
        <w:t>9-Kukjen-red</w:t>
      </w:r>
      <w:r>
        <w:rPr>
          <w:color w:val="0000EE"/>
          <w:u w:val="single"/>
        </w:rPr>
        <w:fldChar w:fldCharType="end"/>
      </w:r>
      <w:r>
        <w:rPr>
          <w:color w:val="0000EE"/>
          <w:u w:val="single"/>
        </w:rPr>
        <w:fldChar w:fldCharType="begin"/>
      </w:r>
      <w:r>
        <w:rPr>
          <w:color w:val="0000EE"/>
          <w:u w:val="single"/>
        </w:rPr>
        <w:instrText xml:space="preserve"> HYPERLINK "http://probistip.gov.mk/wp-content/uploads/2016/08/8-Plan-za-odrzuvanje.doc" </w:instrText>
      </w:r>
      <w:r>
        <w:rPr>
          <w:color w:val="0000EE"/>
          <w:u w:val="single"/>
        </w:rPr>
        <w:fldChar w:fldCharType="separate"/>
      </w:r>
      <w:r>
        <w:rPr>
          <w:color w:val="0000EE"/>
          <w:u w:val="single"/>
        </w:rPr>
        <w:t>8-Plan-za-odrzuvanje</w:t>
      </w:r>
      <w:r>
        <w:rPr>
          <w:color w:val="0000EE"/>
          <w:u w:val="single"/>
        </w:rPr>
        <w:fldChar w:fldCharType="end"/>
      </w:r>
    </w:p>
    <w:p>
      <w:pPr>
        <w:spacing w:before="240" w:after="240"/>
        <w:rPr>
          <w:sz w:val="24"/>
          <w:szCs w:val="24"/>
        </w:rPr>
      </w:pPr>
      <w:r>
        <w:fldChar w:fldCharType="begin"/>
      </w:r>
      <w:r>
        <w:instrText xml:space="preserve"> HYPERLINK "http://probistip.gov.mk/wp-content/uploads/2016/08/7-Dogovor-za-vzaemni-odnosi.doc" </w:instrText>
      </w:r>
      <w:r>
        <w:fldChar w:fldCharType="separate"/>
      </w:r>
      <w:r>
        <w:rPr>
          <w:color w:val="0000EE"/>
          <w:u w:val="single"/>
        </w:rPr>
        <w:t>7-Dogovor-za-vzaemni-odnosi</w:t>
      </w:r>
      <w:r>
        <w:rPr>
          <w:color w:val="0000EE"/>
          <w:u w:val="single"/>
        </w:rPr>
        <w:fldChar w:fldCharType="end"/>
      </w:r>
    </w:p>
    <w:p>
      <w:pPr>
        <w:spacing w:before="240" w:after="240"/>
        <w:rPr>
          <w:sz w:val="24"/>
          <w:szCs w:val="24"/>
        </w:rPr>
      </w:pPr>
      <w:r>
        <w:fldChar w:fldCharType="begin"/>
      </w:r>
      <w:r>
        <w:instrText xml:space="preserve"> HYPERLINK "http://probistip.gov.mk/wp-content/uploads/2016/08/6-Zapisnik-od-sobir-na-sopstvenici.doc" </w:instrText>
      </w:r>
      <w:r>
        <w:fldChar w:fldCharType="separate"/>
      </w:r>
      <w:r>
        <w:rPr>
          <w:color w:val="0000EE"/>
          <w:u w:val="single"/>
        </w:rPr>
        <w:t>6-Zapisnik-od-sobir-na-sopstvenici</w:t>
      </w:r>
      <w:r>
        <w:rPr>
          <w:color w:val="0000EE"/>
          <w:u w:val="single"/>
        </w:rPr>
        <w:fldChar w:fldCharType="end"/>
      </w:r>
    </w:p>
    <w:p>
      <w:pPr>
        <w:spacing w:before="240" w:after="240"/>
        <w:rPr>
          <w:sz w:val="24"/>
          <w:szCs w:val="24"/>
        </w:rPr>
      </w:pPr>
      <w:r>
        <w:fldChar w:fldCharType="begin"/>
      </w:r>
      <w:r>
        <w:instrText xml:space="preserve"> HYPERLINK "http://probistip.gov.mk/wp-content/uploads/2016/08/5-Statut-na-zaednica-na-spostvenici.doc" </w:instrText>
      </w:r>
      <w:r>
        <w:fldChar w:fldCharType="separate"/>
      </w:r>
      <w:r>
        <w:rPr>
          <w:color w:val="0000EE"/>
          <w:u w:val="single"/>
        </w:rPr>
        <w:t>5-Statut-na-zaednica-na-spostvenici</w:t>
      </w:r>
      <w:r>
        <w:rPr>
          <w:color w:val="0000EE"/>
          <w:u w:val="single"/>
        </w:rPr>
        <w:fldChar w:fldCharType="end"/>
      </w:r>
    </w:p>
    <w:p>
      <w:pPr>
        <w:spacing w:before="240" w:after="240"/>
        <w:rPr>
          <w:sz w:val="24"/>
          <w:szCs w:val="24"/>
        </w:rPr>
      </w:pPr>
      <w:r>
        <w:fldChar w:fldCharType="begin"/>
      </w:r>
      <w:r>
        <w:instrText xml:space="preserve"> HYPERLINK "http://probistip.gov.mk/wp-content/uploads/2016/08/4-Odluka-za-donesuvanje-na-statut.doc" </w:instrText>
      </w:r>
      <w:r>
        <w:fldChar w:fldCharType="separate"/>
      </w:r>
      <w:r>
        <w:rPr>
          <w:color w:val="0000EE"/>
          <w:u w:val="single"/>
        </w:rPr>
        <w:t>4-Odluka-za-donesuvanje-na-statut</w:t>
      </w:r>
      <w:r>
        <w:rPr>
          <w:color w:val="0000EE"/>
          <w:u w:val="single"/>
        </w:rPr>
        <w:fldChar w:fldCharType="end"/>
      </w:r>
    </w:p>
    <w:p>
      <w:pPr>
        <w:spacing w:before="240" w:after="240"/>
        <w:rPr>
          <w:sz w:val="24"/>
          <w:szCs w:val="24"/>
        </w:rPr>
      </w:pPr>
      <w:r>
        <w:fldChar w:fldCharType="begin"/>
      </w:r>
      <w:r>
        <w:instrText xml:space="preserve"> HYPERLINK "http://probistip.gov.mk/wp-content/uploads/2016/08/3-Odluka-za-osnovanje-na-zaednica.doc" </w:instrText>
      </w:r>
      <w:r>
        <w:fldChar w:fldCharType="separate"/>
      </w:r>
      <w:r>
        <w:rPr>
          <w:color w:val="0000EE"/>
          <w:u w:val="single"/>
        </w:rPr>
        <w:t>3-Odluka-za-osnovanje-na-zaednica</w:t>
      </w:r>
      <w:r>
        <w:rPr>
          <w:color w:val="0000EE"/>
          <w:u w:val="single"/>
        </w:rPr>
        <w:fldChar w:fldCharType="end"/>
      </w:r>
    </w:p>
    <w:p>
      <w:pPr>
        <w:spacing w:before="240" w:after="240"/>
        <w:rPr>
          <w:sz w:val="24"/>
          <w:szCs w:val="24"/>
        </w:rPr>
      </w:pPr>
      <w:r>
        <w:fldChar w:fldCharType="begin"/>
      </w:r>
      <w:r>
        <w:instrText xml:space="preserve"> HYPERLINK "http://probistip.gov.mk/wp-content/uploads/2016/08/2-Pokana-za-sobir-na-sopstvenici.doc" </w:instrText>
      </w:r>
      <w:r>
        <w:fldChar w:fldCharType="separate"/>
      </w:r>
      <w:r>
        <w:rPr>
          <w:color w:val="0000EE"/>
          <w:u w:val="single"/>
        </w:rPr>
        <w:t>2-Pokana-za-sobir-na-sopstvenici</w:t>
      </w:r>
      <w:r>
        <w:rPr>
          <w:color w:val="0000EE"/>
          <w:u w:val="single"/>
        </w:rPr>
        <w:fldChar w:fldCharType="end"/>
      </w:r>
    </w:p>
    <w:p>
      <w:pPr>
        <w:spacing w:before="240" w:after="240"/>
        <w:rPr>
          <w:sz w:val="24"/>
          <w:szCs w:val="24"/>
        </w:rPr>
      </w:pPr>
      <w:r>
        <w:fldChar w:fldCharType="begin"/>
      </w:r>
      <w:r>
        <w:instrText xml:space="preserve"> HYPERLINK "http://probistip.gov.mk/wp-content/uploads/2016/08/1-Soopstenie-za-sobir-na-sopstvenici.doc" </w:instrText>
      </w:r>
      <w:r>
        <w:fldChar w:fldCharType="separate"/>
      </w:r>
      <w:r>
        <w:rPr>
          <w:color w:val="0000EE"/>
          <w:u w:val="single"/>
        </w:rPr>
        <w:t>1-Soopstenie-za-sobir-na-sopstvenici</w:t>
      </w:r>
      <w:r>
        <w:rPr>
          <w:color w:val="0000EE"/>
          <w:u w:val="single"/>
        </w:rPr>
        <w:fldChar w:fldCharType="end"/>
      </w:r>
    </w:p>
    <w:p>
      <w:pPr>
        <w:spacing w:before="240" w:after="240"/>
        <w:rPr>
          <w:sz w:val="24"/>
          <w:szCs w:val="24"/>
        </w:rPr>
      </w:pPr>
      <w:r>
        <w:fldChar w:fldCharType="begin"/>
      </w:r>
      <w:r>
        <w:instrText xml:space="preserve"> HYPERLINK "http://probistip.gov.mk/wp-content/uploads/2016/08/Kvartalen-izveshtaj-za-izvrshen-inspektsiski-nadzor-za-2012-g.----Opshtinski-komunalen-inspektor.doc" </w:instrText>
      </w:r>
      <w:r>
        <w:fldChar w:fldCharType="separate"/>
      </w:r>
      <w:r>
        <w:rPr>
          <w:color w:val="0000EE"/>
          <w:u w:val="single"/>
        </w:rPr>
        <w:t>Квартален-извештај-за-извршен-инспекциски-надзор-за-2012-г.–-Општински-комунален-инспектор</w:t>
      </w:r>
      <w:r>
        <w:rPr>
          <w:color w:val="0000EE"/>
          <w:u w:val="single"/>
        </w:rPr>
        <w:fldChar w:fldCharType="end"/>
      </w:r>
    </w:p>
    <w:p>
      <w:pPr>
        <w:spacing w:before="240" w:after="240"/>
        <w:rPr>
          <w:sz w:val="24"/>
          <w:szCs w:val="24"/>
        </w:rPr>
      </w:pPr>
      <w:r>
        <w:fldChar w:fldCharType="begin"/>
      </w:r>
      <w:r>
        <w:instrText xml:space="preserve"> HYPERLINK "http://probistip.gov.mk/wp-content/uploads/2016/08/Kvartalen-izveshtaj-za-izvrshen-inspektsiski-nadzor-za-2012-g.----Ovlasten-inspektor-za-zhivotna-sredina.doc" </w:instrText>
      </w:r>
      <w:r>
        <w:fldChar w:fldCharType="separate"/>
      </w:r>
      <w:r>
        <w:rPr>
          <w:color w:val="0000EE"/>
          <w:u w:val="single"/>
        </w:rPr>
        <w:t>Квартален-извештај-за-извршен-инспекциски-надзор-за-2012-г.–-Овластен-инспектор-за-животна-средина</w:t>
      </w:r>
      <w:r>
        <w:rPr>
          <w:color w:val="0000EE"/>
          <w:u w:val="single"/>
        </w:rPr>
        <w:fldChar w:fldCharType="end"/>
      </w:r>
    </w:p>
    <w:p>
      <w:pPr>
        <w:spacing w:before="240" w:after="240"/>
        <w:rPr>
          <w:sz w:val="24"/>
          <w:szCs w:val="24"/>
        </w:rPr>
      </w:pPr>
      <w:r>
        <w:fldChar w:fldCharType="begin"/>
      </w:r>
      <w:r>
        <w:instrText xml:space="preserve"> HYPERLINK "http://probistip.gov.mk/wp-content/uploads/2016/08/Kvartalen-izveshtaj-za-izvrshen-inspektsiski-nadzor-za-2012-g.-----Ovlasten-gradezhen-inspektor.doc" </w:instrText>
      </w:r>
      <w:r>
        <w:fldChar w:fldCharType="separate"/>
      </w:r>
      <w:r>
        <w:rPr>
          <w:color w:val="0000EE"/>
          <w:u w:val="single"/>
        </w:rPr>
        <w:t>Квартален-извештај-за-извршен-инспекциски-надзор-за-2012-г.-–-Овластен-градежен-инспектор</w:t>
      </w:r>
      <w:r>
        <w:rPr>
          <w:color w:val="0000EE"/>
          <w:u w:val="single"/>
        </w:rPr>
        <w:fldChar w:fldCharType="end"/>
      </w:r>
    </w:p>
    <w:p>
      <w:pPr>
        <w:spacing w:before="240" w:after="240"/>
        <w:rPr>
          <w:sz w:val="24"/>
          <w:szCs w:val="24"/>
        </w:rPr>
      </w:pPr>
      <w:r>
        <w:fldChar w:fldCharType="begin"/>
      </w:r>
      <w:r>
        <w:instrText xml:space="preserve"> HYPERLINK "http://probistip.gov.mk/wp-content/uploads/2016/08/Godishni-kvartalni-izveshtai-za-2012-g.-za-izvrshen-inspektsiski-nadzor-na-ovlasten-komunalen-inspektor.doc" </w:instrText>
      </w:r>
      <w:r>
        <w:fldChar w:fldCharType="separate"/>
      </w:r>
      <w:r>
        <w:rPr>
          <w:color w:val="0000EE"/>
          <w:u w:val="single"/>
        </w:rPr>
        <w:t>Годишни-квартални-извештаи-за-2012-г.-за-извршен-инспекциски-надзор-на-овластен-комунален-инспектор</w:t>
      </w:r>
      <w:r>
        <w:rPr>
          <w:color w:val="0000EE"/>
          <w:u w:val="single"/>
        </w:rPr>
        <w:fldChar w:fldCharType="end"/>
      </w:r>
    </w:p>
    <w:p>
      <w:pPr>
        <w:spacing w:before="240" w:after="240"/>
        <w:rPr>
          <w:sz w:val="24"/>
          <w:szCs w:val="24"/>
        </w:rPr>
      </w:pPr>
      <w:r>
        <w:fldChar w:fldCharType="begin"/>
      </w:r>
      <w:r>
        <w:instrText xml:space="preserve"> HYPERLINK "http://probistip.gov.mk/wp-content/uploads/2016/08/Godishni-kvartalni-izveshtai-za-2012-g.-za-izvrshen-inspektsiski-nadzor-na-ovlasten-inspektor-za-zhivotna-sredina.doc" </w:instrText>
      </w:r>
      <w:r>
        <w:fldChar w:fldCharType="separate"/>
      </w:r>
      <w:r>
        <w:rPr>
          <w:color w:val="0000EE"/>
          <w:u w:val="single"/>
        </w:rPr>
        <w:t>Годишни-квартални-извештаи-за-2012-г.-за-извршен-инспекциски-надзор-на-овластен-инспектор-за-животна-средина</w:t>
      </w:r>
      <w:r>
        <w:rPr>
          <w:color w:val="0000EE"/>
          <w:u w:val="single"/>
        </w:rPr>
        <w:fldChar w:fldCharType="end"/>
      </w:r>
    </w:p>
    <w:p>
      <w:pPr>
        <w:spacing w:before="240" w:after="240"/>
        <w:rPr>
          <w:sz w:val="24"/>
          <w:szCs w:val="24"/>
        </w:rPr>
      </w:pPr>
      <w:r>
        <w:fldChar w:fldCharType="begin"/>
      </w:r>
      <w:r>
        <w:instrText xml:space="preserve"> HYPERLINK "http://probistip.gov.mk/wp-content/uploads/2016/08/Godishni-kvartalni-izveshtai-za-2012-g.-za-izvrshen-inspektsiski-nadzor-na-ovlasten-gradezhen-inspektor.doc" </w:instrText>
      </w:r>
      <w:r>
        <w:fldChar w:fldCharType="separate"/>
      </w:r>
      <w:r>
        <w:rPr>
          <w:color w:val="0000EE"/>
          <w:u w:val="single"/>
        </w:rPr>
        <w:t>Годишни-квартални-извештаи-за-2012-г.-за-извршен-инспекциски-надзор-на-овластен-градежен-инспектор</w:t>
      </w:r>
      <w:r>
        <w:rPr>
          <w:color w:val="0000EE"/>
          <w:u w:val="single"/>
        </w:rPr>
        <w:fldChar w:fldCharType="end"/>
      </w:r>
    </w:p>
    <w:p>
      <w:pPr>
        <w:spacing w:before="240" w:after="240"/>
        <w:rPr>
          <w:sz w:val="24"/>
          <w:szCs w:val="24"/>
        </w:rPr>
      </w:pPr>
      <w:r>
        <w:fldChar w:fldCharType="begin"/>
      </w:r>
      <w:r>
        <w:instrText xml:space="preserve"> HYPERLINK "http://probistip.gov.mk/wp-content/uploads/2016/08/Godishen-kvartalen-izveshtaj-za-izvrshen-inspektsiski-nadzor-na-ovlasten-komunalen-inspektor.doc" </w:instrText>
      </w:r>
      <w:r>
        <w:fldChar w:fldCharType="separate"/>
      </w:r>
      <w:r>
        <w:rPr>
          <w:color w:val="0000EE"/>
          <w:u w:val="single"/>
        </w:rPr>
        <w:t>Годишен-квартален-извештај-за-извршен-инспекциски-надзор-на-овластен-комунален-инспектор</w:t>
      </w:r>
      <w:r>
        <w:rPr>
          <w:color w:val="0000EE"/>
          <w:u w:val="single"/>
        </w:rPr>
        <w:fldChar w:fldCharType="end"/>
      </w:r>
    </w:p>
    <w:p>
      <w:pPr>
        <w:spacing w:before="240" w:after="240"/>
        <w:rPr>
          <w:sz w:val="24"/>
          <w:szCs w:val="24"/>
        </w:rPr>
      </w:pPr>
      <w:r>
        <w:fldChar w:fldCharType="begin"/>
      </w:r>
      <w:r>
        <w:instrText xml:space="preserve"> HYPERLINK "http://probistip.gov.mk/wp-content/uploads/2016/08/Godishen-kvartalen-izveshtaj-za-izvrshen-inspektsiski-nadzor-na-ovlasten-inspektor-za-zhivotna-sredina.doc" </w:instrText>
      </w:r>
      <w:r>
        <w:fldChar w:fldCharType="separate"/>
      </w:r>
      <w:r>
        <w:rPr>
          <w:color w:val="0000EE"/>
          <w:u w:val="single"/>
        </w:rPr>
        <w:t>Годишен-квартален-извештај-за-извршен-инспекциски-надзор-на-овластен-инспектор-за-животна-средина</w:t>
      </w:r>
      <w:r>
        <w:rPr>
          <w:color w:val="0000EE"/>
          <w:u w:val="single"/>
        </w:rPr>
        <w:fldChar w:fldCharType="end"/>
      </w:r>
    </w:p>
    <w:p>
      <w:pPr>
        <w:spacing w:before="240" w:after="240"/>
        <w:rPr>
          <w:sz w:val="24"/>
          <w:szCs w:val="24"/>
        </w:rPr>
      </w:pPr>
      <w:r>
        <w:fldChar w:fldCharType="begin"/>
      </w:r>
      <w:r>
        <w:instrText xml:space="preserve"> HYPERLINK "http://probistip.gov.mk/wp-content/uploads/2016/08/Godishen-kvartalen-izveshtaj-za-izvrshen-inspektsiski-nadzor-na-ovlasten-gradezhen-inspektor.doc" </w:instrText>
      </w:r>
      <w:r>
        <w:fldChar w:fldCharType="separate"/>
      </w:r>
      <w:r>
        <w:rPr>
          <w:color w:val="0000EE"/>
          <w:u w:val="single"/>
        </w:rPr>
        <w:t>Годишен-квартален-извештај-за-извршен-инспекциски-надзор-на-овластен-градежен-инспектор</w:t>
      </w:r>
      <w:r>
        <w:rPr>
          <w:color w:val="0000EE"/>
          <w:u w:val="single"/>
        </w:rPr>
        <w:fldChar w:fldCharType="end"/>
      </w:r>
    </w:p>
    <w:p>
      <w:pPr>
        <w:rPr>
          <w:sz w:val="24"/>
          <w:szCs w:val="24"/>
        </w:rPr>
      </w:pPr>
      <w:r>
        <w:t>[/vc_column][/vc_row]</w:t>
      </w:r>
    </w:p>
    <w:p>
      <w:pPr>
        <w:rPr>
          <w:sz w:val="24"/>
          <w:szCs w:val="24"/>
        </w:rPr>
      </w:pPr>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Јавни дејности </w:t>
      </w:r>
    </w:p>
    <w:p>
      <w:pPr>
        <w:spacing w:before="240" w:after="240"/>
        <w:rPr>
          <w:sz w:val="24"/>
          <w:szCs w:val="24"/>
        </w:rPr>
      </w:pPr>
      <w:r>
        <w:t>Published Date : август 18, 2016</w:t>
      </w:r>
    </w:p>
    <w:p>
      <w:pPr>
        <w:spacing w:before="240" w:after="240"/>
        <w:rPr>
          <w:sz w:val="24"/>
          <w:szCs w:val="24"/>
        </w:rPr>
      </w:pPr>
      <w:r>
        <w:t>[vc_row][vc_column width=”1/4″][vc_single_image image=”472″ img_size=”large”][vc_column_text]</w:t>
      </w:r>
    </w:p>
    <w:p>
      <w:pPr>
        <w:pStyle w:val="title"/>
        <w:spacing w:before="240" w:after="240"/>
        <w:jc w:val="center"/>
        <w:rPr>
          <w:sz w:val="24"/>
          <w:szCs w:val="24"/>
        </w:rPr>
      </w:pPr>
      <w:r>
        <w:t>Радослав Илиевски</w:t>
      </w:r>
      <w:r>
        <w:br/>
      </w:r>
      <w:r>
        <w:t>Раководител на Одделение за јавни дејности</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јавни дејности ги врши следните работи:</w:t>
      </w:r>
    </w:p>
    <w:p>
      <w:pPr>
        <w:spacing w:before="240" w:after="240"/>
        <w:rPr>
          <w:sz w:val="24"/>
          <w:szCs w:val="24"/>
        </w:rPr>
      </w:pPr>
      <w:r>
        <w:t>• Образованието.</w:t>
      </w:r>
      <w:r>
        <w:br/>
      </w:r>
      <w:r>
        <w:t>• Културата.</w:t>
      </w:r>
      <w:r>
        <w:br/>
      </w:r>
      <w:r>
        <w:t>• Социјалната заштита.</w:t>
      </w:r>
      <w:r>
        <w:br/>
      </w:r>
      <w:r>
        <w:t>• Детската заштита.</w:t>
      </w:r>
      <w:r>
        <w:br/>
      </w:r>
      <w:r>
        <w:t>• Заштита и спасување</w:t>
      </w:r>
      <w:r>
        <w:br/>
      </w:r>
      <w:r>
        <w:t>• Спорт</w:t>
      </w:r>
      <w:r>
        <w:br/>
      </w:r>
      <w:r>
        <w:t>и други јавни дејности предвидени со законот за локална самоуправа.[/vc_column_text]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spacing w:before="240" w:after="240"/>
        <w:rPr>
          <w:sz w:val="24"/>
          <w:szCs w:val="24"/>
        </w:rPr>
      </w:pPr>
      <w:r>
        <w:fldChar w:fldCharType="begin"/>
      </w:r>
      <w:r>
        <w:instrText xml:space="preserve"> HYPERLINK "http://probistip.gov.mk/wp-content/uploads/2016/08/Aktsionen-plan-za-ednakvi-mozhnosti-2014-god..doc" </w:instrText>
      </w:r>
      <w:r>
        <w:fldChar w:fldCharType="separate"/>
      </w:r>
      <w:r>
        <w:rPr>
          <w:color w:val="0000EE"/>
          <w:u w:val="single"/>
        </w:rPr>
        <w:t>Акционен-план-за-еднакви-можности-2014-год.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"http://probistip.gov.mk/wp-content/uploads/2016/08/Aktsionen-plan-za-sotsijalna-zashtita-za-2014-god..doc" </w:instrText>
      </w:r>
      <w:r>
        <w:fldChar w:fldCharType="separate"/>
      </w:r>
      <w:r>
        <w:rPr>
          <w:color w:val="0000EE"/>
          <w:u w:val="single"/>
        </w:rPr>
        <w:t>Акционен-план-за-социјална-заштита-за-2014-год.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"http://probistip.gov.mk/wp-content/uploads/2016/08/Aktsionen-plan-na-OSBSP-Probishtip-za-2014-god..doc" </w:instrText>
      </w:r>
      <w:r>
        <w:fldChar w:fldCharType="separate"/>
      </w:r>
      <w:r>
        <w:rPr>
          <w:color w:val="0000EE"/>
          <w:u w:val="single"/>
        </w:rPr>
        <w:t>Акционен-план-на-ОСБСП-Пробиштип-за-2014-год.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"http://probistip.gov.mk/wp-content/uploads/2016/08/Programa-za-zashtita-i-spasuvane-za-2014-god..doc" </w:instrText>
      </w:r>
      <w:r>
        <w:fldChar w:fldCharType="separate"/>
      </w:r>
      <w:r>
        <w:rPr>
          <w:color w:val="0000EE"/>
          <w:u w:val="single"/>
        </w:rPr>
        <w:t>Програма-за-заштита-и-спасување-за-2014-год.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"http://probistip.gov.mk/wp-content/uploads/2016/08/Programa-za-praznitsi-i-manifestatsii-na-opshtina-Probishtip-za-2014-god..doc" </w:instrText>
      </w:r>
      <w:r>
        <w:fldChar w:fldCharType="separate"/>
      </w:r>
      <w:r>
        <w:rPr>
          <w:color w:val="0000EE"/>
          <w:u w:val="single"/>
        </w:rPr>
        <w:t>Програма-за-празници-и-манифестации-на-општина-Пробиштип-за-2014-год.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"http://probistip.gov.mk/wp-content/uploads/2016/08/Programa-za-sport-na-opshtina-Probishtip-za-2014-god..doc" </w:instrText>
      </w:r>
      <w:r>
        <w:fldChar w:fldCharType="separate"/>
      </w:r>
      <w:r>
        <w:rPr>
          <w:color w:val="0000EE"/>
          <w:u w:val="single"/>
        </w:rPr>
        <w:t>Програма-за-спорт-на-општина-Пробиштип-за-2014-год.</w:t>
      </w:r>
      <w:r>
        <w:rPr>
          <w:color w:val="0000EE"/>
          <w:u w:val="single"/>
        </w:rPr>
        <w:fldChar w:fldCharType="end"/>
      </w:r>
    </w:p>
    <w:p>
      <w:pPr>
        <w:spacing w:before="240" w:after="240"/>
        <w:rPr>
          <w:sz w:val="24"/>
          <w:szCs w:val="24"/>
        </w:rPr>
      </w:pPr>
      <w:r>
        <w:fldChar w:fldCharType="begin"/>
      </w:r>
      <w:r>
        <w:instrText xml:space="preserve"> HYPERLINK "http://probistip.gov.mk/wp-content/uploads/2016/08/Programa-na-Sovet-za-javno-zdravje-za-2014-god..doc" </w:instrText>
      </w:r>
      <w:r>
        <w:fldChar w:fldCharType="separate"/>
      </w:r>
      <w:r>
        <w:rPr>
          <w:color w:val="0000EE"/>
          <w:u w:val="single"/>
        </w:rPr>
        <w:t>Програма-на-Совет-за-јавно-здравје-за-2014-год.</w:t>
      </w:r>
      <w:r>
        <w:rPr>
          <w:color w:val="0000EE"/>
          <w:u w:val="single"/>
        </w:rPr>
        <w:fldChar w:fldCharType="end"/>
      </w:r>
    </w:p>
    <w:p>
      <w:pPr>
        <w:rPr>
          <w:sz w:val="24"/>
          <w:szCs w:val="24"/>
        </w:rPr>
      </w:pPr>
      <w:r>
        <w:t>[/vc_column][/vc_row]</w:t>
      </w:r>
    </w:p>
    <w:p>
      <w:pPr>
        <w:rPr>
          <w:sz w:val="24"/>
          <w:szCs w:val="24"/>
        </w:rPr>
      </w:pPr>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Комунални работи </w:t>
      </w:r>
    </w:p>
    <w:p>
      <w:pPr>
        <w:spacing w:before="240" w:after="240"/>
        <w:rPr>
          <w:sz w:val="24"/>
          <w:szCs w:val="24"/>
        </w:rPr>
      </w:pPr>
      <w:r>
        <w:t>Published Date : август 18, 2016</w:t>
      </w:r>
    </w:p>
    <w:p>
      <w:pPr>
        <w:spacing w:before="240" w:after="240"/>
        <w:rPr>
          <w:sz w:val="24"/>
          <w:szCs w:val="24"/>
        </w:rPr>
      </w:pPr>
      <w:r>
        <w:t>[vc_row][vc_column width=”1/4″][vc_single_image image=”427″ img_size=”large”][vc_column_text]</w:t>
      </w:r>
    </w:p>
    <w:p>
      <w:pPr>
        <w:pStyle w:val="title"/>
        <w:spacing w:before="240" w:after="240"/>
        <w:jc w:val="center"/>
        <w:rPr>
          <w:sz w:val="24"/>
          <w:szCs w:val="24"/>
        </w:rPr>
      </w:pPr>
      <w:r>
        <w:t>Соња Сентовска</w:t>
      </w:r>
      <w:r>
        <w:br/>
      </w:r>
      <w:r>
        <w:t>Раководител на Одделение за комунални работи</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комунални работи, патишта и улици ги врши следните работи:</w:t>
      </w:r>
    </w:p>
    <w:p>
      <w:pPr>
        <w:spacing w:before="240" w:after="240"/>
        <w:rPr>
          <w:sz w:val="24"/>
          <w:szCs w:val="24"/>
        </w:rPr>
      </w:pPr>
      <w:r>
        <w:t>-изработува и реализира програма за уредување на градежното земјиште на подрачјето на општината;</w:t>
      </w:r>
      <w:r>
        <w:br/>
      </w:r>
      <w:r>
        <w:t>-изработува и реализира програма за изградба, одржување и заштита на локалните патишта и улици;</w:t>
      </w:r>
      <w:r>
        <w:br/>
      </w:r>
      <w:r>
        <w:t>-изработува и реализира програма за јавното осветлување на подрачјето на општината;</w:t>
      </w:r>
      <w:r>
        <w:br/>
      </w:r>
      <w:r>
        <w:t>-ги следи состојбите и организира изградба, реконструкција и оддржување на јавното зеленило, фонтаните, дрворедите и друга комунална опрема поставена на улиците и на другите јавни површини;</w:t>
      </w:r>
      <w:r>
        <w:br/>
      </w:r>
      <w:r>
        <w:t>-врши други работи доверени од Советот и Градоначалникот.</w:t>
      </w:r>
    </w:p>
    <w:p>
      <w:pPr>
        <w:spacing w:before="240" w:after="240"/>
        <w:rPr>
          <w:sz w:val="24"/>
          <w:szCs w:val="24"/>
        </w:rPr>
      </w:pPr>
      <w:r>
        <w:t>[/vc_column_text]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spacing w:before="240" w:after="240"/>
        <w:rPr>
          <w:sz w:val="24"/>
          <w:szCs w:val="24"/>
        </w:rPr>
      </w:pPr>
      <w:r>
        <w:fldChar w:fldCharType="begin"/>
      </w:r>
      <w:r>
        <w:instrText xml:space="preserve"> HYPERLINK "http://probistip.gov.mk/wp-content/uploads/2016/08/Oddelenie-za-komunalni-raboti-patista-i-ulici.pdf" </w:instrText>
      </w:r>
      <w:r>
        <w:fldChar w:fldCharType="separate"/>
      </w:r>
      <w:r>
        <w:rPr>
          <w:color w:val="0000EE"/>
          <w:u w:val="single"/>
        </w:rPr>
        <w:t>Oddelenie-za-komunalni-raboti-patista-i-ulici</w:t>
      </w:r>
      <w:r>
        <w:rPr>
          <w:color w:val="0000EE"/>
          <w:u w:val="single"/>
        </w:rPr>
        <w:fldChar w:fldCharType="end"/>
      </w:r>
    </w:p>
    <w:p>
      <w:pPr>
        <w:rPr>
          <w:sz w:val="24"/>
          <w:szCs w:val="24"/>
        </w:rPr>
      </w:pPr>
      <w:r>
        <w:t>[/vc_column][/vc_row]</w:t>
      </w:r>
    </w:p>
    <w:p>
      <w:pPr>
        <w:rPr>
          <w:sz w:val="24"/>
          <w:szCs w:val="24"/>
        </w:rPr>
      </w:pPr>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ЛЕР и животна средина </w:t>
      </w:r>
    </w:p>
    <w:p>
      <w:pPr>
        <w:spacing w:before="240" w:after="240"/>
        <w:rPr>
          <w:sz w:val="24"/>
          <w:szCs w:val="24"/>
        </w:rPr>
      </w:pPr>
      <w:r>
        <w:t>Published Date : август 18, 2016</w:t>
      </w:r>
    </w:p>
    <w:p>
      <w:pPr>
        <w:spacing w:before="240" w:after="240"/>
        <w:rPr>
          <w:sz w:val="24"/>
          <w:szCs w:val="24"/>
        </w:rPr>
      </w:pPr>
      <w:r>
        <w:t>[vc_row][vc_column width=”1/4″][vc_single_image img_size=”large”][vc_column_text]</w:t>
      </w:r>
    </w:p>
    <w:p>
      <w:pPr>
        <w:pStyle w:val="title"/>
        <w:spacing w:before="240" w:after="240"/>
        <w:jc w:val="center"/>
        <w:rPr>
          <w:sz w:val="24"/>
          <w:szCs w:val="24"/>
        </w:rPr>
      </w:pPr>
      <w:r>
        <w:t>Ирена Бошковска</w:t>
      </w:r>
      <w:r>
        <w:br/>
      </w:r>
      <w:r>
        <w:t>Раководител на ЛЕР и заштита на животна средина</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локален економски развој и заштита на животна средина ги врши следните работи:</w:t>
      </w:r>
    </w:p>
    <w:p>
      <w:pPr>
        <w:spacing w:before="240" w:after="240"/>
        <w:rPr>
          <w:sz w:val="24"/>
          <w:szCs w:val="24"/>
        </w:rPr>
      </w:pPr>
      <w:r>
        <w:t>– заштита на животната средина и природата, мерки за заштита и спречување на загадување на водата, воздухот и земјиштето;</w:t>
      </w:r>
      <w:r>
        <w:br/>
      </w:r>
      <w:r>
        <w:t>– врши работи на локален економски развој;</w:t>
      </w:r>
      <w:r>
        <w:br/>
      </w:r>
      <w:r>
        <w:t>– остварува меѓународна и меѓугранична соработка;</w:t>
      </w:r>
      <w:r>
        <w:br/>
      </w:r>
      <w:r>
        <w:t>– остварува соработка со бизнис секторот, јавниот сектор и НВО секторот;</w:t>
      </w:r>
      <w:r>
        <w:br/>
      </w:r>
      <w:r>
        <w:t>– аплицира со проекти пред домашните и странските донатори;</w:t>
      </w:r>
      <w:r>
        <w:br/>
      </w:r>
      <w:r>
        <w:t>– врши други работи доверени од Советот и Градоначалникот.[/vc_column_text]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rPr>
          <w:sz w:val="24"/>
          <w:szCs w:val="24"/>
        </w:rPr>
      </w:pPr>
      <w:r>
        <w:t>[/vc_column][/vc_row]</w:t>
      </w:r>
    </w:p>
    <w:p>
      <w:pPr>
        <w:rPr>
          <w:sz w:val="24"/>
          <w:szCs w:val="24"/>
        </w:rPr>
      </w:pPr>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Правни и општи работи </w:t>
      </w:r>
    </w:p>
    <w:p>
      <w:pPr>
        <w:spacing w:before="240" w:after="240"/>
        <w:rPr>
          <w:sz w:val="24"/>
          <w:szCs w:val="24"/>
        </w:rPr>
      </w:pPr>
      <w:r>
        <w:t>Published Date : август 18, 2016</w:t>
      </w:r>
    </w:p>
    <w:p>
      <w:pPr>
        <w:spacing w:before="240" w:after="240"/>
        <w:rPr>
          <w:sz w:val="24"/>
          <w:szCs w:val="24"/>
        </w:rPr>
      </w:pPr>
      <w:r>
        <w:t>[vc_row][vc_column width=”1/4″][vc_single_image image=”444″ img_size=”large”][vc_column_text]</w:t>
      </w:r>
    </w:p>
    <w:p>
      <w:pPr>
        <w:pStyle w:val="title"/>
        <w:spacing w:before="240" w:after="240"/>
        <w:jc w:val="center"/>
        <w:rPr>
          <w:sz w:val="24"/>
          <w:szCs w:val="24"/>
        </w:rPr>
      </w:pPr>
      <w:r>
        <w:t>Невенка Нотевска</w:t>
      </w:r>
      <w:r>
        <w:br/>
      </w:r>
      <w:r>
        <w:t>Раководител на Одделение за правни и општи работи</w:t>
      </w:r>
    </w:p>
    <w:p>
      <w:pPr>
        <w:spacing w:before="240" w:after="240"/>
        <w:rPr>
          <w:sz w:val="24"/>
          <w:szCs w:val="24"/>
        </w:rPr>
      </w:pPr>
      <w:r>
        <w:t>[/vc_column_text][/vc_column][vc_column width=”3/4″][vc_column_text]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Одделението за правни и општи работи ги врши следните работи:</w:t>
      </w:r>
    </w:p>
    <w:p>
      <w:pPr>
        <w:spacing w:before="240" w:after="240"/>
        <w:rPr>
          <w:sz w:val="24"/>
          <w:szCs w:val="24"/>
        </w:rPr>
      </w:pPr>
      <w:r>
        <w:t>-изготвување на одлуки и други општи и поединечни акти од надлежност на Советот и Градоначалникот;</w:t>
      </w:r>
      <w:r>
        <w:br/>
      </w:r>
      <w:r>
        <w:t>-дава мислење на актите од аспект на нивната законитост, ги следи прописите и нивните измени и дополнувања;</w:t>
      </w:r>
      <w:r>
        <w:br/>
      </w:r>
      <w:r>
        <w:t>-ги спроведува јавните набавки во општината;</w:t>
      </w:r>
      <w:r>
        <w:br/>
      </w:r>
      <w:r>
        <w:t>-архивско работење и административно технички работи;</w:t>
      </w:r>
      <w:r>
        <w:br/>
      </w:r>
      <w:r>
        <w:t>-врши стручни и организациски работи за функционирање на Советот и на неговите тела, како и на Градоначалникот;</w:t>
      </w:r>
      <w:r>
        <w:br/>
      </w:r>
      <w:r>
        <w:t>-дава правна помош по одредени работи за општината;</w:t>
      </w:r>
      <w:r>
        <w:br/>
      </w:r>
      <w:r>
        <w:t>-ги информира корисниците на услугите за полесно остврување на нивните права;</w:t>
      </w:r>
      <w:r>
        <w:br/>
      </w:r>
      <w:r>
        <w:t>-работи од канцелариското работење кое опфаќа прием, отварање, евиденција и испраќање на актите на органите на општинта;</w:t>
      </w:r>
      <w:r>
        <w:br/>
      </w:r>
      <w:r>
        <w:t>-дактилографски работи;</w:t>
      </w:r>
      <w:r>
        <w:br/>
      </w:r>
      <w:r>
        <w:t>-секретарски работи за Градоначалникот;</w:t>
      </w:r>
      <w:r>
        <w:br/>
      </w:r>
      <w:r>
        <w:t>-работи за возниот парк и други технички работи (одржување на хигиена и достава на пошта);</w:t>
      </w:r>
      <w:r>
        <w:br/>
      </w:r>
      <w:r>
        <w:t>-врши информатичко технички работи;</w:t>
      </w:r>
      <w:r>
        <w:br/>
      </w:r>
      <w:r>
        <w:t>-врши и други работи што ќе му бидат доверени од Советот и Градоначалникот.[/vc_column_text]</w:t>
      </w:r>
    </w:p>
    <w:p>
      <w:pPr>
        <w:pStyle w:val="Heading3"/>
        <w:keepNext w:val="0"/>
        <w:spacing w:before="281" w:after="281"/>
        <w:outlineLvl w:val="9"/>
        <w:rPr>
          <w:b/>
          <w:bCs/>
          <w:sz w:val="28"/>
          <w:szCs w:val="28"/>
        </w:rPr>
      </w:pPr>
      <w:r>
        <w:rPr>
          <w:rFonts w:ascii="Times New Roman" w:eastAsia="Times New Roman" w:hAnsi="Times New Roman" w:cs="Times New Roman"/>
          <w:i w:val="0"/>
        </w:rPr>
        <w:t>Превземања</w:t>
      </w:r>
    </w:p>
    <w:p>
      <w:pPr>
        <w:spacing w:before="240" w:after="240"/>
        <w:rPr>
          <w:sz w:val="24"/>
          <w:szCs w:val="24"/>
        </w:rPr>
      </w:pPr>
      <w:r>
        <w:fldChar w:fldCharType="begin"/>
      </w:r>
      <w:r>
        <w:instrText xml:space="preserve"> HYPERLINK "http://probistip.gov.mk/wp-content/uploads/2016/08/Godishen-plan-za-javni-nabavki-za-Opshtina-Probishtip-za-2016-godina.pdf" </w:instrText>
      </w:r>
      <w:r>
        <w:fldChar w:fldCharType="separate"/>
      </w:r>
      <w:r>
        <w:rPr>
          <w:color w:val="0000EE"/>
          <w:u w:val="single"/>
        </w:rPr>
        <w:t>Годишен-план-за-јавни-набавки-за-Општина-Пробиштип-за-2016-година</w:t>
      </w:r>
      <w:r>
        <w:rPr>
          <w:color w:val="0000EE"/>
          <w:u w:val="single"/>
        </w:rPr>
        <w:fldChar w:fldCharType="end"/>
      </w:r>
    </w:p>
    <w:p>
      <w:pPr>
        <w:rPr>
          <w:sz w:val="24"/>
          <w:szCs w:val="24"/>
        </w:rPr>
      </w:pPr>
      <w:r>
        <w:t>[/vc_column][/vc_row]</w:t>
      </w:r>
    </w:p>
    <w:p>
      <w:pPr>
        <w:rPr>
          <w:sz w:val="24"/>
          <w:szCs w:val="24"/>
        </w:rPr>
      </w:pPr>
      <w:r>
        <w:pict>
          <v:rect id="_x0000_i107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more-btn-holder">
    <w:name w:val="more-btn-holder"/>
    <w:basedOn w:val="Normal"/>
  </w:style>
  <w:style w:type="paragraph" w:customStyle="1" w:styleId="title">
    <w:name w:val="title"/>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